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6666D">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E740C2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val="0"/>
          <w:color w:val="auto"/>
          <w:spacing w:val="-4"/>
          <w:sz w:val="24"/>
          <w:szCs w:val="24"/>
          <w:lang w:val="en-US" w:eastAsia="zh-CN"/>
        </w:rPr>
        <w:t>2026年</w:t>
      </w:r>
      <w:r>
        <w:rPr>
          <w:rFonts w:hint="eastAsia" w:ascii="宋体" w:hAnsi="宋体" w:cs="宋体"/>
          <w:b/>
          <w:bCs w:val="0"/>
          <w:color w:val="auto"/>
          <w:spacing w:val="-4"/>
          <w:sz w:val="24"/>
          <w:szCs w:val="24"/>
          <w:lang w:val="en-US" w:eastAsia="zh-CN"/>
        </w:rPr>
        <w:t>9</w:t>
      </w:r>
      <w:r>
        <w:rPr>
          <w:rFonts w:hint="eastAsia" w:ascii="宋体" w:hAnsi="宋体" w:eastAsia="宋体" w:cs="宋体"/>
          <w:b/>
          <w:bCs w:val="0"/>
          <w:color w:val="auto"/>
          <w:spacing w:val="-4"/>
          <w:sz w:val="24"/>
          <w:szCs w:val="24"/>
          <w:lang w:val="en-US" w:eastAsia="zh-CN"/>
        </w:rPr>
        <w:t>月</w:t>
      </w:r>
      <w:r>
        <w:rPr>
          <w:rFonts w:hint="eastAsia" w:ascii="宋体" w:hAnsi="宋体" w:cs="宋体"/>
          <w:b/>
          <w:bCs w:val="0"/>
          <w:color w:val="auto"/>
          <w:spacing w:val="-4"/>
          <w:sz w:val="24"/>
          <w:szCs w:val="24"/>
          <w:lang w:val="en-US" w:eastAsia="zh-CN"/>
        </w:rPr>
        <w:t>22</w:t>
      </w:r>
      <w:r>
        <w:rPr>
          <w:rFonts w:hint="eastAsia" w:ascii="宋体" w:hAnsi="宋体" w:eastAsia="宋体" w:cs="宋体"/>
          <w:b/>
          <w:bCs w:val="0"/>
          <w:color w:val="auto"/>
          <w:spacing w:val="-4"/>
          <w:sz w:val="24"/>
          <w:szCs w:val="24"/>
          <w:lang w:val="en-US" w:eastAsia="zh-CN"/>
        </w:rPr>
        <w:t>日9时起至2026年</w:t>
      </w:r>
      <w:r>
        <w:rPr>
          <w:rFonts w:hint="eastAsia" w:ascii="宋体" w:hAnsi="宋体" w:cs="宋体"/>
          <w:b/>
          <w:bCs w:val="0"/>
          <w:color w:val="auto"/>
          <w:spacing w:val="-4"/>
          <w:sz w:val="24"/>
          <w:szCs w:val="24"/>
          <w:lang w:val="en-US" w:eastAsia="zh-CN"/>
        </w:rPr>
        <w:t>12</w:t>
      </w:r>
      <w:r>
        <w:rPr>
          <w:rFonts w:hint="eastAsia" w:ascii="宋体" w:hAnsi="宋体" w:eastAsia="宋体" w:cs="宋体"/>
          <w:b/>
          <w:bCs w:val="0"/>
          <w:color w:val="auto"/>
          <w:spacing w:val="-4"/>
          <w:sz w:val="24"/>
          <w:szCs w:val="24"/>
          <w:lang w:val="en-US" w:eastAsia="zh-CN"/>
        </w:rPr>
        <w:t>月</w:t>
      </w:r>
      <w:r>
        <w:rPr>
          <w:rFonts w:hint="eastAsia" w:ascii="宋体" w:hAnsi="宋体" w:cs="宋体"/>
          <w:b/>
          <w:bCs w:val="0"/>
          <w:color w:val="auto"/>
          <w:spacing w:val="-4"/>
          <w:sz w:val="24"/>
          <w:szCs w:val="24"/>
          <w:lang w:val="en-US" w:eastAsia="zh-CN"/>
        </w:rPr>
        <w:t>31</w:t>
      </w:r>
      <w:r>
        <w:rPr>
          <w:rFonts w:hint="eastAsia" w:ascii="宋体" w:hAnsi="宋体" w:eastAsia="宋体" w:cs="宋体"/>
          <w:b/>
          <w:bCs w:val="0"/>
          <w:color w:val="auto"/>
          <w:spacing w:val="-4"/>
          <w:sz w:val="24"/>
          <w:szCs w:val="24"/>
          <w:lang w:val="en-US" w:eastAsia="zh-CN"/>
        </w:rPr>
        <w:t>日9时止（延时除外）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w:t>
      </w:r>
      <w:r>
        <w:rPr>
          <w:rFonts w:hint="eastAsia" w:ascii="宋体" w:hAnsi="宋体" w:eastAsia="宋体" w:cs="宋体"/>
          <w:b/>
          <w:bCs w:val="0"/>
          <w:color w:val="000000"/>
          <w:sz w:val="24"/>
          <w:szCs w:val="24"/>
          <w:lang w:eastAsia="zh-CN"/>
        </w:rPr>
        <w:t>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2A8F50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3CCA23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608DFDA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6"/>
        <w:tblW w:w="4997" w:type="pct"/>
        <w:tblInd w:w="0" w:type="dxa"/>
        <w:tblLayout w:type="fixed"/>
        <w:tblCellMar>
          <w:top w:w="0" w:type="dxa"/>
          <w:left w:w="108" w:type="dxa"/>
          <w:bottom w:w="0" w:type="dxa"/>
          <w:right w:w="108" w:type="dxa"/>
        </w:tblCellMar>
      </w:tblPr>
      <w:tblGrid>
        <w:gridCol w:w="586"/>
        <w:gridCol w:w="2560"/>
        <w:gridCol w:w="982"/>
        <w:gridCol w:w="1333"/>
        <w:gridCol w:w="1391"/>
        <w:gridCol w:w="1037"/>
        <w:gridCol w:w="746"/>
        <w:gridCol w:w="1322"/>
      </w:tblGrid>
      <w:tr w14:paraId="09AD0143">
        <w:tblPrEx>
          <w:tblCellMar>
            <w:top w:w="0" w:type="dxa"/>
            <w:left w:w="108" w:type="dxa"/>
            <w:bottom w:w="0" w:type="dxa"/>
            <w:right w:w="108" w:type="dxa"/>
          </w:tblCellMar>
        </w:tblPrEx>
        <w:trPr>
          <w:trHeight w:val="1188" w:hRule="atLeast"/>
        </w:trPr>
        <w:tc>
          <w:tcPr>
            <w:tcW w:w="294" w:type="pct"/>
            <w:tcBorders>
              <w:top w:val="single" w:color="auto" w:sz="4" w:space="0"/>
              <w:left w:val="single" w:color="auto" w:sz="4" w:space="0"/>
              <w:bottom w:val="single" w:color="auto" w:sz="4" w:space="0"/>
              <w:right w:val="single" w:color="auto" w:sz="4" w:space="0"/>
            </w:tcBorders>
            <w:noWrap w:val="0"/>
            <w:vAlign w:val="center"/>
          </w:tcPr>
          <w:p w14:paraId="2D3A5E47">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序号</w:t>
            </w:r>
          </w:p>
        </w:tc>
        <w:tc>
          <w:tcPr>
            <w:tcW w:w="1285" w:type="pct"/>
            <w:tcBorders>
              <w:top w:val="single" w:color="auto" w:sz="4" w:space="0"/>
              <w:left w:val="single" w:color="auto" w:sz="4" w:space="0"/>
              <w:bottom w:val="single" w:color="auto" w:sz="4" w:space="0"/>
              <w:right w:val="single" w:color="auto" w:sz="4" w:space="0"/>
            </w:tcBorders>
            <w:noWrap w:val="0"/>
            <w:vAlign w:val="center"/>
          </w:tcPr>
          <w:p w14:paraId="7D358D45">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6A679587">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规划用途</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0C6069EF">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lang w:val="en-US" w:eastAsia="zh-CN"/>
              </w:rPr>
              <w:t>出租</w:t>
            </w:r>
            <w:r>
              <w:rPr>
                <w:rFonts w:hint="eastAsia" w:ascii="宋体" w:hAnsi="宋体" w:cs="宋体"/>
                <w:color w:val="000000"/>
                <w:kern w:val="0"/>
                <w:sz w:val="24"/>
                <w:highlight w:val="none"/>
              </w:rPr>
              <w:t>面积（平方米）</w:t>
            </w:r>
          </w:p>
        </w:tc>
        <w:tc>
          <w:tcPr>
            <w:tcW w:w="698" w:type="pct"/>
            <w:tcBorders>
              <w:top w:val="single" w:color="auto" w:sz="4" w:space="0"/>
              <w:left w:val="single" w:color="auto" w:sz="4" w:space="0"/>
              <w:bottom w:val="single" w:color="auto" w:sz="4" w:space="0"/>
              <w:right w:val="single" w:color="auto" w:sz="4" w:space="0"/>
            </w:tcBorders>
            <w:noWrap w:val="0"/>
            <w:vAlign w:val="center"/>
          </w:tcPr>
          <w:p w14:paraId="4D292900">
            <w:pPr>
              <w:widowControl/>
              <w:jc w:val="center"/>
              <w:rPr>
                <w:rFonts w:ascii="宋体" w:hAnsi="宋体" w:cs="宋体"/>
                <w:color w:val="000000"/>
                <w:kern w:val="0"/>
                <w:sz w:val="24"/>
                <w:highlight w:val="none"/>
              </w:rPr>
            </w:pPr>
            <w:r>
              <w:rPr>
                <w:rFonts w:hint="eastAsia" w:ascii="宋体" w:hAnsi="宋体" w:cs="宋体"/>
                <w:color w:val="000000"/>
                <w:sz w:val="24"/>
                <w:highlight w:val="none"/>
                <w:lang w:val="en-US" w:eastAsia="zh-CN"/>
              </w:rPr>
              <w:t>首年租金起始</w:t>
            </w:r>
            <w:r>
              <w:rPr>
                <w:rFonts w:hint="eastAsia" w:ascii="宋体" w:hAnsi="宋体" w:cs="宋体"/>
                <w:color w:val="000000"/>
                <w:sz w:val="24"/>
                <w:highlight w:val="none"/>
              </w:rPr>
              <w:t>价（元/年）</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7129245B">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保证金（元）</w:t>
            </w:r>
          </w:p>
        </w:tc>
        <w:tc>
          <w:tcPr>
            <w:tcW w:w="374" w:type="pct"/>
            <w:tcBorders>
              <w:top w:val="single" w:color="auto" w:sz="4" w:space="0"/>
              <w:left w:val="single" w:color="auto" w:sz="4" w:space="0"/>
              <w:bottom w:val="single" w:color="auto" w:sz="4" w:space="0"/>
              <w:right w:val="single" w:color="auto" w:sz="4" w:space="0"/>
            </w:tcBorders>
            <w:noWrap/>
            <w:vAlign w:val="center"/>
          </w:tcPr>
          <w:p w14:paraId="014ED2B0">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cs="宋体"/>
                <w:color w:val="000000"/>
                <w:sz w:val="24"/>
                <w:highlight w:val="none"/>
              </w:rPr>
            </w:pPr>
            <w:r>
              <w:rPr>
                <w:rFonts w:hint="eastAsia" w:ascii="宋体" w:hAnsi="宋体" w:cs="宋体"/>
                <w:color w:val="000000"/>
                <w:kern w:val="0"/>
                <w:sz w:val="24"/>
                <w:highlight w:val="none"/>
              </w:rPr>
              <w:t>租期</w:t>
            </w:r>
          </w:p>
        </w:tc>
        <w:tc>
          <w:tcPr>
            <w:tcW w:w="663" w:type="pct"/>
            <w:tcBorders>
              <w:top w:val="single" w:color="auto" w:sz="4" w:space="0"/>
              <w:left w:val="single" w:color="auto" w:sz="4" w:space="0"/>
              <w:bottom w:val="single" w:color="auto" w:sz="4" w:space="0"/>
              <w:right w:val="single" w:color="auto" w:sz="4" w:space="0"/>
            </w:tcBorders>
            <w:noWrap/>
            <w:vAlign w:val="center"/>
          </w:tcPr>
          <w:p w14:paraId="150A44E0">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备注</w:t>
            </w:r>
          </w:p>
        </w:tc>
      </w:tr>
      <w:tr w14:paraId="47FE384A">
        <w:tblPrEx>
          <w:tblCellMar>
            <w:top w:w="0" w:type="dxa"/>
            <w:left w:w="108" w:type="dxa"/>
            <w:bottom w:w="0" w:type="dxa"/>
            <w:right w:w="108" w:type="dxa"/>
          </w:tblCellMar>
        </w:tblPrEx>
        <w:trPr>
          <w:trHeight w:val="1208" w:hRule="atLeast"/>
        </w:trPr>
        <w:tc>
          <w:tcPr>
            <w:tcW w:w="294" w:type="pct"/>
            <w:tcBorders>
              <w:top w:val="single" w:color="auto" w:sz="4" w:space="0"/>
              <w:left w:val="single" w:color="auto" w:sz="4" w:space="0"/>
              <w:bottom w:val="single" w:color="auto" w:sz="4" w:space="0"/>
              <w:right w:val="single" w:color="auto" w:sz="4" w:space="0"/>
            </w:tcBorders>
            <w:noWrap w:val="0"/>
            <w:vAlign w:val="center"/>
          </w:tcPr>
          <w:p w14:paraId="7C7202FB">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w:t>
            </w:r>
          </w:p>
        </w:tc>
        <w:tc>
          <w:tcPr>
            <w:tcW w:w="1285" w:type="pct"/>
            <w:tcBorders>
              <w:top w:val="single" w:color="auto" w:sz="4" w:space="0"/>
              <w:left w:val="single" w:color="auto" w:sz="4" w:space="0"/>
              <w:bottom w:val="single" w:color="auto" w:sz="4" w:space="0"/>
              <w:right w:val="single" w:color="auto" w:sz="4" w:space="0"/>
            </w:tcBorders>
            <w:noWrap w:val="0"/>
            <w:vAlign w:val="center"/>
          </w:tcPr>
          <w:p w14:paraId="1EE9E653">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镇海区骆驼街道民和路798号（地下一层）</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7731F3BD">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3C97911B">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26.67</w:t>
            </w:r>
          </w:p>
        </w:tc>
        <w:tc>
          <w:tcPr>
            <w:tcW w:w="698" w:type="pct"/>
            <w:tcBorders>
              <w:top w:val="single" w:color="auto" w:sz="4" w:space="0"/>
              <w:left w:val="single" w:color="auto" w:sz="4" w:space="0"/>
              <w:bottom w:val="single" w:color="auto" w:sz="4" w:space="0"/>
              <w:right w:val="single" w:color="auto" w:sz="4" w:space="0"/>
            </w:tcBorders>
            <w:noWrap w:val="0"/>
            <w:vAlign w:val="center"/>
          </w:tcPr>
          <w:p w14:paraId="6238EB81">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5800</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03BD2CF6">
            <w:pPr>
              <w:widowControl/>
              <w:jc w:val="center"/>
              <w:textAlignment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1000</w:t>
            </w:r>
          </w:p>
        </w:tc>
        <w:tc>
          <w:tcPr>
            <w:tcW w:w="374" w:type="pct"/>
            <w:tcBorders>
              <w:top w:val="single" w:color="auto" w:sz="4" w:space="0"/>
              <w:left w:val="single" w:color="auto" w:sz="4" w:space="0"/>
              <w:bottom w:val="single" w:color="auto" w:sz="4" w:space="0"/>
              <w:right w:val="single" w:color="auto" w:sz="4" w:space="0"/>
            </w:tcBorders>
            <w:noWrap w:val="0"/>
            <w:vAlign w:val="center"/>
          </w:tcPr>
          <w:p w14:paraId="73B1AEE2">
            <w:pPr>
              <w:widowControl/>
              <w:jc w:val="center"/>
              <w:textAlignment w:val="center"/>
              <w:rPr>
                <w:rFonts w:hint="default"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3</w:t>
            </w:r>
          </w:p>
        </w:tc>
        <w:tc>
          <w:tcPr>
            <w:tcW w:w="663" w:type="pct"/>
            <w:tcBorders>
              <w:top w:val="single" w:color="auto" w:sz="4" w:space="0"/>
              <w:left w:val="single" w:color="auto" w:sz="4" w:space="0"/>
              <w:bottom w:val="single" w:color="auto" w:sz="4" w:space="0"/>
              <w:right w:val="single" w:color="auto" w:sz="4" w:space="0"/>
            </w:tcBorders>
            <w:noWrap w:val="0"/>
            <w:vAlign w:val="center"/>
          </w:tcPr>
          <w:p w14:paraId="6AB22CA3">
            <w:pPr>
              <w:widowControl/>
              <w:jc w:val="center"/>
              <w:textAlignment w:val="center"/>
              <w:rPr>
                <w:rFonts w:hint="eastAsia"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不得分割转租</w:t>
            </w:r>
          </w:p>
        </w:tc>
      </w:tr>
      <w:tr w14:paraId="7C4BF074">
        <w:tblPrEx>
          <w:tblCellMar>
            <w:top w:w="0" w:type="dxa"/>
            <w:left w:w="108" w:type="dxa"/>
            <w:bottom w:w="0" w:type="dxa"/>
            <w:right w:w="108" w:type="dxa"/>
          </w:tblCellMar>
        </w:tblPrEx>
        <w:trPr>
          <w:trHeight w:val="1208" w:hRule="atLeast"/>
        </w:trPr>
        <w:tc>
          <w:tcPr>
            <w:tcW w:w="294" w:type="pct"/>
            <w:tcBorders>
              <w:top w:val="single" w:color="auto" w:sz="4" w:space="0"/>
              <w:left w:val="single" w:color="auto" w:sz="4" w:space="0"/>
              <w:bottom w:val="single" w:color="auto" w:sz="4" w:space="0"/>
              <w:right w:val="single" w:color="auto" w:sz="4" w:space="0"/>
            </w:tcBorders>
            <w:noWrap w:val="0"/>
            <w:vAlign w:val="center"/>
          </w:tcPr>
          <w:p w14:paraId="4990D613">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w:t>
            </w:r>
          </w:p>
        </w:tc>
        <w:tc>
          <w:tcPr>
            <w:tcW w:w="1285" w:type="pct"/>
            <w:tcBorders>
              <w:top w:val="single" w:color="auto" w:sz="4" w:space="0"/>
              <w:left w:val="single" w:color="auto" w:sz="4" w:space="0"/>
              <w:bottom w:val="single" w:color="auto" w:sz="4" w:space="0"/>
              <w:right w:val="single" w:color="auto" w:sz="4" w:space="0"/>
            </w:tcBorders>
            <w:noWrap w:val="0"/>
            <w:vAlign w:val="center"/>
          </w:tcPr>
          <w:p w14:paraId="3CC9541D">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镇海区骆驼街道民和路798号（地下一层）</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05BDE71C">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6F833021">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30.1</w:t>
            </w:r>
          </w:p>
        </w:tc>
        <w:tc>
          <w:tcPr>
            <w:tcW w:w="698" w:type="pct"/>
            <w:tcBorders>
              <w:top w:val="single" w:color="auto" w:sz="4" w:space="0"/>
              <w:left w:val="single" w:color="auto" w:sz="4" w:space="0"/>
              <w:bottom w:val="single" w:color="auto" w:sz="4" w:space="0"/>
              <w:right w:val="single" w:color="auto" w:sz="4" w:space="0"/>
            </w:tcBorders>
            <w:noWrap w:val="0"/>
            <w:vAlign w:val="center"/>
          </w:tcPr>
          <w:p w14:paraId="15C5C706">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6500</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52E0B139">
            <w:pPr>
              <w:widowControl/>
              <w:jc w:val="center"/>
              <w:textAlignment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1000</w:t>
            </w:r>
          </w:p>
        </w:tc>
        <w:tc>
          <w:tcPr>
            <w:tcW w:w="374" w:type="pct"/>
            <w:tcBorders>
              <w:top w:val="single" w:color="auto" w:sz="4" w:space="0"/>
              <w:left w:val="single" w:color="auto" w:sz="4" w:space="0"/>
              <w:bottom w:val="single" w:color="auto" w:sz="4" w:space="0"/>
              <w:right w:val="single" w:color="auto" w:sz="4" w:space="0"/>
            </w:tcBorders>
            <w:noWrap w:val="0"/>
            <w:vAlign w:val="center"/>
          </w:tcPr>
          <w:p w14:paraId="2BA16AF8">
            <w:pPr>
              <w:widowControl/>
              <w:jc w:val="center"/>
              <w:textAlignment w:val="center"/>
              <w:rPr>
                <w:rFonts w:hint="default"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3</w:t>
            </w:r>
          </w:p>
        </w:tc>
        <w:tc>
          <w:tcPr>
            <w:tcW w:w="663" w:type="pct"/>
            <w:tcBorders>
              <w:top w:val="single" w:color="auto" w:sz="4" w:space="0"/>
              <w:left w:val="single" w:color="auto" w:sz="4" w:space="0"/>
              <w:bottom w:val="single" w:color="auto" w:sz="4" w:space="0"/>
              <w:right w:val="single" w:color="auto" w:sz="4" w:space="0"/>
            </w:tcBorders>
            <w:noWrap w:val="0"/>
            <w:vAlign w:val="center"/>
          </w:tcPr>
          <w:p w14:paraId="69084912">
            <w:pPr>
              <w:widowControl/>
              <w:jc w:val="center"/>
              <w:textAlignment w:val="center"/>
              <w:rPr>
                <w:rFonts w:hint="eastAsia"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不得分割转租</w:t>
            </w:r>
          </w:p>
        </w:tc>
      </w:tr>
      <w:tr w14:paraId="4A56983E">
        <w:tblPrEx>
          <w:tblCellMar>
            <w:top w:w="0" w:type="dxa"/>
            <w:left w:w="108" w:type="dxa"/>
            <w:bottom w:w="0" w:type="dxa"/>
            <w:right w:w="108" w:type="dxa"/>
          </w:tblCellMar>
        </w:tblPrEx>
        <w:trPr>
          <w:trHeight w:val="1208" w:hRule="atLeast"/>
        </w:trPr>
        <w:tc>
          <w:tcPr>
            <w:tcW w:w="294" w:type="pct"/>
            <w:tcBorders>
              <w:top w:val="single" w:color="auto" w:sz="4" w:space="0"/>
              <w:left w:val="single" w:color="auto" w:sz="4" w:space="0"/>
              <w:bottom w:val="single" w:color="auto" w:sz="4" w:space="0"/>
              <w:right w:val="single" w:color="auto" w:sz="4" w:space="0"/>
            </w:tcBorders>
            <w:noWrap w:val="0"/>
            <w:vAlign w:val="center"/>
          </w:tcPr>
          <w:p w14:paraId="12150A1B">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w:t>
            </w:r>
          </w:p>
        </w:tc>
        <w:tc>
          <w:tcPr>
            <w:tcW w:w="1285" w:type="pct"/>
            <w:tcBorders>
              <w:top w:val="single" w:color="auto" w:sz="4" w:space="0"/>
              <w:left w:val="single" w:color="auto" w:sz="4" w:space="0"/>
              <w:bottom w:val="single" w:color="auto" w:sz="4" w:space="0"/>
              <w:right w:val="single" w:color="auto" w:sz="4" w:space="0"/>
            </w:tcBorders>
            <w:noWrap w:val="0"/>
            <w:vAlign w:val="center"/>
          </w:tcPr>
          <w:p w14:paraId="5861B731">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镇海区骆驼街道民和路798号（地下一层）</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62FDA875">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75848BE2">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558.73</w:t>
            </w:r>
          </w:p>
        </w:tc>
        <w:tc>
          <w:tcPr>
            <w:tcW w:w="698" w:type="pct"/>
            <w:tcBorders>
              <w:top w:val="single" w:color="auto" w:sz="4" w:space="0"/>
              <w:left w:val="single" w:color="auto" w:sz="4" w:space="0"/>
              <w:bottom w:val="single" w:color="auto" w:sz="4" w:space="0"/>
              <w:right w:val="single" w:color="auto" w:sz="4" w:space="0"/>
            </w:tcBorders>
            <w:noWrap w:val="0"/>
            <w:vAlign w:val="center"/>
          </w:tcPr>
          <w:p w14:paraId="609E4938">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107300</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16B5E9C1">
            <w:pPr>
              <w:widowControl/>
              <w:jc w:val="center"/>
              <w:textAlignment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10000</w:t>
            </w:r>
          </w:p>
        </w:tc>
        <w:tc>
          <w:tcPr>
            <w:tcW w:w="374" w:type="pct"/>
            <w:tcBorders>
              <w:top w:val="single" w:color="auto" w:sz="4" w:space="0"/>
              <w:left w:val="single" w:color="auto" w:sz="4" w:space="0"/>
              <w:bottom w:val="single" w:color="auto" w:sz="4" w:space="0"/>
              <w:right w:val="single" w:color="auto" w:sz="4" w:space="0"/>
            </w:tcBorders>
            <w:noWrap w:val="0"/>
            <w:vAlign w:val="center"/>
          </w:tcPr>
          <w:p w14:paraId="70EF4D64">
            <w:pPr>
              <w:widowControl/>
              <w:jc w:val="center"/>
              <w:textAlignment w:val="center"/>
              <w:rPr>
                <w:rFonts w:hint="default"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3</w:t>
            </w:r>
          </w:p>
        </w:tc>
        <w:tc>
          <w:tcPr>
            <w:tcW w:w="663" w:type="pct"/>
            <w:tcBorders>
              <w:top w:val="single" w:color="auto" w:sz="4" w:space="0"/>
              <w:left w:val="single" w:color="auto" w:sz="4" w:space="0"/>
              <w:bottom w:val="single" w:color="auto" w:sz="4" w:space="0"/>
              <w:right w:val="single" w:color="auto" w:sz="4" w:space="0"/>
            </w:tcBorders>
            <w:noWrap w:val="0"/>
            <w:vAlign w:val="center"/>
          </w:tcPr>
          <w:p w14:paraId="3A1E3090">
            <w:pPr>
              <w:widowControl/>
              <w:jc w:val="center"/>
              <w:textAlignment w:val="center"/>
              <w:rPr>
                <w:rFonts w:hint="eastAsia"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不得分割转租，装修期免3个月租金</w:t>
            </w:r>
          </w:p>
        </w:tc>
      </w:tr>
    </w:tbl>
    <w:p w14:paraId="3B2D8028">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left="0" w:leftChars="0" w:right="0" w:firstLine="482" w:firstLineChars="200"/>
        <w:jc w:val="left"/>
        <w:textAlignment w:val="auto"/>
        <w:rPr>
          <w:rFonts w:hint="eastAsia"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pPr>
      <w:r>
        <w:rPr>
          <w:rFonts w:hint="eastAsia" w:asciiTheme="minorEastAsia" w:hAnsiTheme="minorEastAsia" w:cstheme="minorEastAsia"/>
          <w:b/>
          <w:bCs/>
          <w:i w:val="0"/>
          <w:iCs w:val="0"/>
          <w:caps w:val="0"/>
          <w:color w:val="333333"/>
          <w:spacing w:val="0"/>
          <w:kern w:val="0"/>
          <w:sz w:val="24"/>
          <w:szCs w:val="24"/>
          <w:shd w:val="clear" w:fill="FFFFFF"/>
          <w:lang w:val="en-US" w:eastAsia="zh-CN" w:bidi="ar"/>
        </w:rPr>
        <w:t>特别说明</w:t>
      </w:r>
      <w:r>
        <w:rPr>
          <w:rFonts w:hint="eastAsia"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t>：</w:t>
      </w:r>
    </w:p>
    <w:p w14:paraId="62E0A0E4">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left="0" w:leftChars="0" w:right="0" w:firstLine="482" w:firstLineChars="200"/>
        <w:jc w:val="left"/>
        <w:textAlignment w:val="auto"/>
        <w:rPr>
          <w:rFonts w:hint="default"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t>本次竞价标的仅限于办公使用</w:t>
      </w:r>
      <w:r>
        <w:rPr>
          <w:rFonts w:hint="eastAsia" w:asciiTheme="minorEastAsia" w:hAnsiTheme="minorEastAsia" w:cstheme="minorEastAsia"/>
          <w:b/>
          <w:bCs/>
          <w:i w:val="0"/>
          <w:iCs w:val="0"/>
          <w:caps w:val="0"/>
          <w:color w:val="333333"/>
          <w:spacing w:val="0"/>
          <w:kern w:val="0"/>
          <w:sz w:val="24"/>
          <w:szCs w:val="24"/>
          <w:shd w:val="clear" w:fill="FFFFFF"/>
          <w:lang w:val="en-US" w:eastAsia="zh-CN" w:bidi="ar"/>
        </w:rPr>
        <w:t>（不得用于餐饮经营）</w:t>
      </w:r>
      <w:r>
        <w:rPr>
          <w:rFonts w:hint="eastAsia"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t>，租赁期间承租方不得以任何方式进行转租，不得经营可能干扰周边租户正常办公、造成不良影响的行业（如环境污染、噪音扰民等），禁止从事法律法规</w:t>
      </w:r>
      <w:r>
        <w:rPr>
          <w:rFonts w:hint="eastAsia" w:asciiTheme="minorEastAsia" w:hAnsiTheme="minorEastAsia" w:cstheme="minorEastAsia"/>
          <w:b/>
          <w:bCs/>
          <w:i w:val="0"/>
          <w:iCs w:val="0"/>
          <w:caps w:val="0"/>
          <w:color w:val="333333"/>
          <w:spacing w:val="0"/>
          <w:kern w:val="0"/>
          <w:sz w:val="24"/>
          <w:szCs w:val="24"/>
          <w:shd w:val="clear" w:fill="FFFFFF"/>
          <w:lang w:val="en-US" w:eastAsia="zh-CN" w:bidi="ar"/>
        </w:rPr>
        <w:t>及相关文件</w:t>
      </w:r>
      <w:r>
        <w:rPr>
          <w:rFonts w:hint="eastAsia"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t>明令禁止的工作。</w:t>
      </w:r>
    </w:p>
    <w:p w14:paraId="18BBA346">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74DA2496">
      <w:pPr>
        <w:pStyle w:val="8"/>
        <w:keepNext w:val="0"/>
        <w:keepLines w:val="0"/>
        <w:pageBreakBefore w:val="0"/>
        <w:numPr>
          <w:ilvl w:val="0"/>
          <w:numId w:val="0"/>
        </w:numPr>
        <w:kinsoku/>
        <w:wordWrap/>
        <w:overflowPunct/>
        <w:topLinePunct w:val="0"/>
        <w:autoSpaceDE/>
        <w:autoSpaceDN/>
        <w:bidi w:val="0"/>
        <w:adjustRightInd/>
        <w:spacing w:line="360" w:lineRule="auto"/>
        <w:ind w:left="0" w:right="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170840E">
      <w:pPr>
        <w:pStyle w:val="8"/>
        <w:keepNext w:val="0"/>
        <w:keepLines w:val="0"/>
        <w:pageBreakBefore w:val="0"/>
        <w:numPr>
          <w:ilvl w:val="0"/>
          <w:numId w:val="0"/>
        </w:numPr>
        <w:kinsoku/>
        <w:wordWrap/>
        <w:overflowPunct/>
        <w:topLinePunct w:val="0"/>
        <w:autoSpaceDE/>
        <w:autoSpaceDN/>
        <w:bidi w:val="0"/>
        <w:adjustRightInd/>
        <w:spacing w:line="360" w:lineRule="auto"/>
        <w:ind w:left="0" w:right="0" w:firstLine="480" w:firstLineChars="200"/>
        <w:textAlignment w:val="auto"/>
        <w:rPr>
          <w:rFonts w:hint="default" w:ascii="宋体" w:hAnsi="宋体" w:eastAsia="宋体" w:cs="Tahoma"/>
          <w:b w:val="0"/>
          <w:bCs w:val="0"/>
          <w:color w:val="auto"/>
          <w:sz w:val="24"/>
          <w:szCs w:val="24"/>
          <w:lang w:val="en-US"/>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76C496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ascii="宋体" w:hAnsi="宋体"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w:t>
      </w:r>
      <w:r>
        <w:rPr>
          <w:rFonts w:hint="eastAsia" w:ascii="宋体" w:hAnsi="宋体" w:eastAsia="宋体" w:cs="宋体"/>
          <w:bCs/>
          <w:color w:val="000000"/>
          <w:sz w:val="24"/>
          <w:szCs w:val="24"/>
          <w:lang w:eastAsia="zh-CN"/>
        </w:rPr>
        <w:t>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5BBBF4A">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4A9E7E1">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活动认定为代理人的行为，由其承担一切法律责任。</w:t>
      </w:r>
    </w:p>
    <w:p w14:paraId="73C75BE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bookmarkStart w:id="0" w:name="_GoBack"/>
      <w:bookmarkEnd w:id="0"/>
    </w:p>
    <w:p w14:paraId="055503DB">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eastAsia="宋体" w:cs="宋体"/>
          <w:color w:val="auto"/>
          <w:sz w:val="24"/>
          <w:szCs w:val="24"/>
          <w:lang w:val="en-US" w:eastAsia="zh-CN"/>
        </w:rPr>
        <w:t>。</w:t>
      </w:r>
    </w:p>
    <w:p w14:paraId="51D50F58">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若</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文件需要修正或补充的，</w:t>
      </w:r>
      <w:r>
        <w:rPr>
          <w:rFonts w:hint="eastAsia" w:ascii="宋体" w:hAnsi="宋体" w:eastAsia="宋体" w:cs="宋体"/>
          <w:color w:val="auto"/>
          <w:sz w:val="24"/>
          <w:szCs w:val="24"/>
          <w:lang w:eastAsia="zh-CN"/>
        </w:rPr>
        <w:t>本公司</w:t>
      </w:r>
      <w:r>
        <w:rPr>
          <w:rFonts w:hint="eastAsia" w:ascii="宋体" w:hAnsi="宋体" w:eastAsia="宋体" w:cs="宋体"/>
          <w:color w:val="auto"/>
          <w:sz w:val="24"/>
          <w:szCs w:val="24"/>
        </w:rPr>
        <w:t>可以在</w:t>
      </w:r>
      <w:r>
        <w:rPr>
          <w:rFonts w:hint="eastAsia" w:ascii="宋体" w:hAnsi="宋体" w:eastAsia="宋体" w:cs="宋体"/>
          <w:color w:val="auto"/>
          <w:sz w:val="24"/>
          <w:szCs w:val="24"/>
          <w:lang w:eastAsia="zh-CN"/>
        </w:rPr>
        <w:t>竞价活动</w:t>
      </w:r>
      <w:r>
        <w:rPr>
          <w:rFonts w:hint="eastAsia" w:ascii="宋体" w:hAnsi="宋体" w:eastAsia="宋体" w:cs="宋体"/>
          <w:color w:val="auto"/>
          <w:sz w:val="24"/>
          <w:szCs w:val="24"/>
        </w:rPr>
        <w:t>之前书面告知竞买人，也可在宣布正式</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前由</w:t>
      </w:r>
      <w:r>
        <w:rPr>
          <w:rFonts w:hint="eastAsia" w:ascii="宋体" w:hAnsi="宋体" w:eastAsia="宋体" w:cs="宋体"/>
          <w:color w:val="auto"/>
          <w:sz w:val="24"/>
          <w:szCs w:val="24"/>
          <w:lang w:eastAsia="zh-CN"/>
        </w:rPr>
        <w:t>本公司在网上</w:t>
      </w:r>
      <w:r>
        <w:rPr>
          <w:rFonts w:hint="eastAsia" w:ascii="宋体" w:hAnsi="宋体" w:eastAsia="宋体" w:cs="宋体"/>
          <w:color w:val="auto"/>
          <w:sz w:val="24"/>
          <w:szCs w:val="24"/>
        </w:rPr>
        <w:t>说明或补充。竞买人一经参拍或应价的，均视为已接受此修正或补充。</w:t>
      </w:r>
    </w:p>
    <w:p w14:paraId="7609CC90">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成交后，买受人于竞价成交后</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个工作日内携有效身份证原件到</w:t>
      </w:r>
      <w:r>
        <w:rPr>
          <w:rFonts w:hint="eastAsia" w:ascii="宋体" w:hAnsi="宋体" w:cs="宋体"/>
          <w:color w:val="auto"/>
          <w:sz w:val="24"/>
          <w:szCs w:val="24"/>
          <w:lang w:val="en-US" w:eastAsia="zh-CN"/>
        </w:rPr>
        <w:t>本公司</w:t>
      </w:r>
      <w:r>
        <w:rPr>
          <w:rFonts w:hint="eastAsia" w:ascii="宋体" w:hAnsi="宋体" w:eastAsia="宋体" w:cs="宋体"/>
          <w:color w:val="auto"/>
          <w:sz w:val="24"/>
          <w:szCs w:val="24"/>
          <w:lang w:eastAsia="zh-CN"/>
        </w:rPr>
        <w:t>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4F4F258A">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F4C97E9">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DE763F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p>
    <w:p w14:paraId="1C812A01">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FC5D7D3">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auto"/>
          <w:sz w:val="24"/>
          <w:szCs w:val="24"/>
        </w:rPr>
        <w:t>1、以增价竞买方式进行网络竞价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r>
        <w:rPr>
          <w:rFonts w:hint="eastAsia" w:ascii="宋体" w:hAnsi="宋体" w:eastAsia="宋体" w:cs="宋体"/>
          <w:color w:val="auto"/>
          <w:sz w:val="24"/>
          <w:szCs w:val="24"/>
        </w:rPr>
        <w:t>。</w:t>
      </w:r>
    </w:p>
    <w:p w14:paraId="21D4C8C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6E026DC6">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FF0000"/>
          <w:kern w:val="0"/>
          <w:sz w:val="24"/>
          <w:szCs w:val="24"/>
        </w:rPr>
      </w:pPr>
      <w:r>
        <w:rPr>
          <w:rFonts w:hint="eastAsia" w:ascii="宋体" w:hAnsi="宋体" w:eastAsia="宋体" w:cs="宋体"/>
          <w:color w:val="FF0000"/>
          <w:spacing w:val="-4"/>
          <w:sz w:val="24"/>
          <w:szCs w:val="24"/>
        </w:rPr>
        <w:t>3、</w:t>
      </w:r>
      <w:r>
        <w:rPr>
          <w:rFonts w:hint="eastAsia" w:ascii="宋体" w:hAnsi="宋体" w:eastAsia="宋体" w:cs="宋体"/>
          <w:b w:val="0"/>
          <w:bCs/>
          <w:color w:val="FF0000"/>
          <w:spacing w:val="-4"/>
          <w:sz w:val="24"/>
          <w:szCs w:val="24"/>
        </w:rPr>
        <w:t>优先</w:t>
      </w:r>
      <w:r>
        <w:rPr>
          <w:rFonts w:hint="eastAsia" w:ascii="宋体" w:hAnsi="宋体" w:eastAsia="宋体" w:cs="宋体"/>
          <w:b w:val="0"/>
          <w:bCs/>
          <w:color w:val="FF0000"/>
          <w:spacing w:val="-4"/>
          <w:sz w:val="24"/>
          <w:szCs w:val="24"/>
          <w:lang w:eastAsia="zh-CN"/>
        </w:rPr>
        <w:t>承租</w:t>
      </w:r>
      <w:r>
        <w:rPr>
          <w:rFonts w:hint="eastAsia" w:ascii="宋体" w:hAnsi="宋体" w:eastAsia="宋体" w:cs="宋体"/>
          <w:b w:val="0"/>
          <w:bCs/>
          <w:color w:val="FF0000"/>
          <w:spacing w:val="-4"/>
          <w:sz w:val="24"/>
          <w:szCs w:val="24"/>
        </w:rPr>
        <w:t>权的行使：</w:t>
      </w:r>
      <w:r>
        <w:rPr>
          <w:rFonts w:hint="eastAsia" w:ascii="宋体" w:hAnsi="宋体" w:eastAsia="宋体" w:cs="宋体"/>
          <w:b w:val="0"/>
          <w:bCs/>
          <w:color w:val="FF0000"/>
          <w:kern w:val="0"/>
          <w:sz w:val="24"/>
          <w:szCs w:val="24"/>
        </w:rPr>
        <w:t>竞价过程中，</w:t>
      </w:r>
      <w:r>
        <w:rPr>
          <w:rFonts w:hint="eastAsia" w:ascii="宋体" w:hAnsi="宋体" w:eastAsia="宋体" w:cs="宋体"/>
          <w:b w:val="0"/>
          <w:bCs/>
          <w:color w:val="FF0000"/>
          <w:spacing w:val="-4"/>
          <w:sz w:val="24"/>
          <w:szCs w:val="24"/>
        </w:rPr>
        <w:t>优先</w:t>
      </w:r>
      <w:r>
        <w:rPr>
          <w:rFonts w:hint="eastAsia" w:ascii="宋体" w:hAnsi="宋体" w:eastAsia="宋体" w:cs="宋体"/>
          <w:b w:val="0"/>
          <w:bCs/>
          <w:color w:val="FF0000"/>
          <w:spacing w:val="-4"/>
          <w:sz w:val="24"/>
          <w:szCs w:val="24"/>
          <w:lang w:eastAsia="zh-CN"/>
        </w:rPr>
        <w:t>承租</w:t>
      </w:r>
      <w:r>
        <w:rPr>
          <w:rFonts w:hint="eastAsia" w:ascii="宋体" w:hAnsi="宋体" w:eastAsia="宋体" w:cs="宋体"/>
          <w:b w:val="0"/>
          <w:bCs/>
          <w:color w:val="FF0000"/>
          <w:spacing w:val="-4"/>
          <w:sz w:val="24"/>
          <w:szCs w:val="24"/>
        </w:rPr>
        <w:t>权</w:t>
      </w:r>
      <w:r>
        <w:rPr>
          <w:rFonts w:hint="eastAsia" w:ascii="宋体" w:hAnsi="宋体" w:eastAsia="宋体" w:cs="宋体"/>
          <w:b w:val="0"/>
          <w:bCs/>
          <w:color w:val="FF0000"/>
          <w:kern w:val="0"/>
          <w:sz w:val="24"/>
          <w:szCs w:val="24"/>
        </w:rPr>
        <w:t>人可以“出价”以该价格优先买受，如无更高“出价”，则拍归</w:t>
      </w:r>
      <w:r>
        <w:rPr>
          <w:rFonts w:hint="eastAsia" w:ascii="宋体" w:hAnsi="宋体" w:eastAsia="宋体" w:cs="宋体"/>
          <w:b w:val="0"/>
          <w:bCs/>
          <w:color w:val="FF0000"/>
          <w:spacing w:val="-4"/>
          <w:sz w:val="24"/>
          <w:szCs w:val="24"/>
        </w:rPr>
        <w:t>优先</w:t>
      </w:r>
      <w:r>
        <w:rPr>
          <w:rFonts w:hint="eastAsia" w:ascii="宋体" w:hAnsi="宋体" w:eastAsia="宋体" w:cs="宋体"/>
          <w:b w:val="0"/>
          <w:bCs/>
          <w:color w:val="FF0000"/>
          <w:spacing w:val="-4"/>
          <w:sz w:val="24"/>
          <w:szCs w:val="24"/>
          <w:lang w:eastAsia="zh-CN"/>
        </w:rPr>
        <w:t>承租</w:t>
      </w:r>
      <w:r>
        <w:rPr>
          <w:rFonts w:hint="eastAsia" w:ascii="宋体" w:hAnsi="宋体" w:eastAsia="宋体" w:cs="宋体"/>
          <w:b w:val="0"/>
          <w:bCs/>
          <w:color w:val="FF0000"/>
          <w:spacing w:val="-4"/>
          <w:sz w:val="24"/>
          <w:szCs w:val="24"/>
        </w:rPr>
        <w:t>权</w:t>
      </w:r>
      <w:r>
        <w:rPr>
          <w:rFonts w:hint="eastAsia" w:ascii="宋体" w:hAnsi="宋体" w:eastAsia="宋体" w:cs="宋体"/>
          <w:b w:val="0"/>
          <w:bCs/>
          <w:color w:val="FF0000"/>
          <w:kern w:val="0"/>
          <w:sz w:val="24"/>
          <w:szCs w:val="24"/>
        </w:rPr>
        <w:t>人；如有其他竞买人更高“出价”，而</w:t>
      </w:r>
      <w:r>
        <w:rPr>
          <w:rFonts w:hint="eastAsia" w:ascii="宋体" w:hAnsi="宋体" w:eastAsia="宋体" w:cs="宋体"/>
          <w:b w:val="0"/>
          <w:bCs/>
          <w:color w:val="FF0000"/>
          <w:spacing w:val="-4"/>
          <w:sz w:val="24"/>
          <w:szCs w:val="24"/>
        </w:rPr>
        <w:t>优先</w:t>
      </w:r>
      <w:r>
        <w:rPr>
          <w:rFonts w:hint="eastAsia" w:ascii="宋体" w:hAnsi="宋体" w:eastAsia="宋体" w:cs="宋体"/>
          <w:b w:val="0"/>
          <w:bCs/>
          <w:color w:val="FF0000"/>
          <w:spacing w:val="-4"/>
          <w:sz w:val="24"/>
          <w:szCs w:val="24"/>
          <w:lang w:eastAsia="zh-CN"/>
        </w:rPr>
        <w:t>承租</w:t>
      </w:r>
      <w:r>
        <w:rPr>
          <w:rFonts w:hint="eastAsia" w:ascii="宋体" w:hAnsi="宋体" w:eastAsia="宋体" w:cs="宋体"/>
          <w:b w:val="0"/>
          <w:bCs/>
          <w:color w:val="FF0000"/>
          <w:spacing w:val="-4"/>
          <w:sz w:val="24"/>
          <w:szCs w:val="24"/>
        </w:rPr>
        <w:t>权</w:t>
      </w:r>
      <w:r>
        <w:rPr>
          <w:rFonts w:hint="eastAsia" w:ascii="宋体" w:hAnsi="宋体" w:eastAsia="宋体" w:cs="宋体"/>
          <w:b w:val="0"/>
          <w:bCs/>
          <w:color w:val="FF0000"/>
          <w:kern w:val="0"/>
          <w:sz w:val="24"/>
          <w:szCs w:val="24"/>
        </w:rPr>
        <w:t>人不再“出价”的，则拍归“出价”最高的其他竞买人。</w:t>
      </w:r>
    </w:p>
    <w:p w14:paraId="5173C64A">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4DFA2B6">
      <w:pPr>
        <w:keepNext w:val="0"/>
        <w:keepLines w:val="0"/>
        <w:pageBreakBefore w:val="0"/>
        <w:kinsoku/>
        <w:wordWrap/>
        <w:overflowPunct/>
        <w:topLinePunct w:val="0"/>
        <w:autoSpaceDE/>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val="0"/>
          <w:bCs w:val="0"/>
          <w:color w:val="auto"/>
          <w:kern w:val="0"/>
          <w:sz w:val="24"/>
          <w:szCs w:val="24"/>
          <w:u w:val="none"/>
        </w:rPr>
        <w:t>成交价即为年租金，</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须按附后《</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竞价标的经竞价成交的，买受人应在成交之日后7日之内将首期租金成交款（年租金20万元以下一年一付）及租赁押金为三个月租金金额（即成交价÷12×3规整至千位数）作为履约保证金，直接付至委托人（出租人）指定帐户：宁波市海雄文化投资发展有限公司，开户行：工商银行宁波镇海骆驼支行，账号：3901160819200002280</w:t>
      </w:r>
      <w:r>
        <w:rPr>
          <w:rFonts w:hint="eastAsia"/>
          <w:sz w:val="24"/>
          <w:lang w:eastAsia="zh-CN"/>
        </w:rPr>
        <w:t>；</w:t>
      </w:r>
      <w:r>
        <w:rPr>
          <w:rFonts w:hint="eastAsia" w:ascii="宋体" w:hAnsi="宋体" w:eastAsia="宋体" w:cs="宋体"/>
          <w:color w:val="auto"/>
          <w:spacing w:val="-4"/>
          <w:sz w:val="24"/>
          <w:szCs w:val="24"/>
          <w:u w:val="none"/>
        </w:rPr>
        <w:t>并根据《</w:t>
      </w:r>
      <w:r>
        <w:rPr>
          <w:rFonts w:hint="eastAsia" w:ascii="宋体" w:hAnsi="宋体" w:eastAsia="宋体" w:cs="宋体"/>
          <w:color w:val="auto"/>
          <w:spacing w:val="-4"/>
          <w:sz w:val="24"/>
          <w:szCs w:val="24"/>
          <w:u w:val="none"/>
          <w:lang w:eastAsia="zh-CN"/>
        </w:rPr>
        <w:t>竞价</w:t>
      </w:r>
      <w:r>
        <w:rPr>
          <w:rFonts w:hint="eastAsia" w:ascii="宋体" w:hAnsi="宋体" w:eastAsia="宋体" w:cs="宋体"/>
          <w:color w:val="auto"/>
          <w:spacing w:val="-4"/>
          <w:sz w:val="24"/>
          <w:szCs w:val="24"/>
          <w:u w:val="none"/>
        </w:rPr>
        <w:t>成交确认书》与</w:t>
      </w:r>
      <w:r>
        <w:rPr>
          <w:rFonts w:hint="eastAsia" w:ascii="宋体" w:hAnsi="宋体" w:eastAsia="宋体" w:cs="宋体"/>
          <w:color w:val="auto"/>
          <w:spacing w:val="-4"/>
          <w:sz w:val="24"/>
          <w:szCs w:val="24"/>
          <w:u w:val="none"/>
          <w:lang w:eastAsia="zh-CN"/>
        </w:rPr>
        <w:t>委托人（出租</w:t>
      </w:r>
      <w:r>
        <w:rPr>
          <w:rFonts w:hint="eastAsia" w:ascii="宋体" w:hAnsi="宋体" w:eastAsia="宋体" w:cs="宋体"/>
          <w:color w:val="auto"/>
          <w:spacing w:val="-4"/>
          <w:sz w:val="24"/>
          <w:szCs w:val="24"/>
          <w:lang w:eastAsia="zh-CN"/>
        </w:rPr>
        <w:t>人）</w:t>
      </w:r>
      <w:r>
        <w:rPr>
          <w:rFonts w:hint="eastAsia" w:ascii="宋体" w:hAnsi="宋体" w:eastAsia="宋体" w:cs="宋体"/>
          <w:color w:val="auto"/>
          <w:spacing w:val="-4"/>
          <w:sz w:val="24"/>
          <w:szCs w:val="24"/>
        </w:rPr>
        <w:t>签订</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w:t>
      </w:r>
    </w:p>
    <w:p w14:paraId="3FAE2545">
      <w:pPr>
        <w:keepNext w:val="0"/>
        <w:keepLines w:val="0"/>
        <w:pageBreakBefore w:val="0"/>
        <w:kinsoku/>
        <w:wordWrap/>
        <w:overflowPunct/>
        <w:topLinePunct w:val="0"/>
        <w:autoSpaceDE/>
        <w:autoSpaceDN/>
        <w:bidi w:val="0"/>
        <w:adjustRightInd/>
        <w:spacing w:line="360" w:lineRule="auto"/>
        <w:ind w:left="0" w:right="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97AE361">
      <w:pPr>
        <w:pStyle w:val="9"/>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62ADE01">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31D1ACF">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210531C">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p>
    <w:p w14:paraId="2A1DA0DD">
      <w:pPr>
        <w:keepNext w:val="0"/>
        <w:keepLines w:val="0"/>
        <w:pageBreakBefore w:val="0"/>
        <w:kinsoku/>
        <w:wordWrap/>
        <w:overflowPunct/>
        <w:topLinePunct w:val="0"/>
        <w:autoSpaceDE/>
        <w:autoSpaceDN/>
        <w:bidi w:val="0"/>
        <w:adjustRightInd/>
        <w:spacing w:line="360" w:lineRule="auto"/>
        <w:ind w:left="0" w:right="0" w:firstLine="482" w:firstLineChars="200"/>
        <w:jc w:val="both"/>
        <w:textAlignment w:val="auto"/>
        <w:rPr>
          <w:rFonts w:hint="eastAsia" w:ascii="宋体" w:hAnsi="宋体"/>
          <w:b/>
          <w:strike/>
          <w:color w:val="auto"/>
          <w:sz w:val="24"/>
          <w:szCs w:val="24"/>
          <w:shd w:val="clear" w:color="auto" w:fill="auto"/>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成交款，与委托人签订《房屋租赁合同》，否则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15EC4A89">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标的物移交</w:t>
      </w:r>
      <w:r>
        <w:rPr>
          <w:rFonts w:hint="eastAsia" w:ascii="宋体" w:hAnsi="宋体" w:cs="宋体"/>
          <w:color w:val="auto"/>
          <w:sz w:val="24"/>
          <w:szCs w:val="24"/>
          <w:lang w:val="en-US" w:eastAsia="zh-CN"/>
        </w:rPr>
        <w:t>后</w:t>
      </w:r>
      <w:r>
        <w:rPr>
          <w:rFonts w:hint="eastAsia" w:ascii="宋体" w:hAnsi="宋体" w:eastAsia="宋体" w:cs="宋体"/>
          <w:color w:val="auto"/>
          <w:sz w:val="24"/>
          <w:szCs w:val="24"/>
        </w:rPr>
        <w:t>发生的水、物管费等费用全部费用由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5AB916CE">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cs="宋体"/>
          <w:b/>
          <w:bCs/>
          <w:color w:val="auto"/>
          <w:sz w:val="24"/>
          <w:szCs w:val="24"/>
          <w:lang w:val="en-US" w:eastAsia="zh-CN"/>
        </w:rPr>
        <w:t>4、</w:t>
      </w:r>
      <w:r>
        <w:rPr>
          <w:rFonts w:hint="eastAsia" w:ascii="宋体" w:hAnsi="宋体" w:eastAsia="宋体" w:cs="宋体"/>
          <w:color w:val="auto"/>
          <w:sz w:val="24"/>
          <w:szCs w:val="24"/>
        </w:rPr>
        <w:t>租赁期间牵涉到的水、电、通讯、物业管理费和相关部门管理费用、能耗周转金等一切经营费用以及出租使用期间的日常维修、维护、保养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8B64C3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FF0000"/>
          <w:kern w:val="0"/>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664DB8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6、</w:t>
      </w:r>
      <w:r>
        <w:rPr>
          <w:rFonts w:hint="eastAsia" w:ascii="宋体" w:hAnsi="宋体" w:eastAsia="宋体" w:cs="宋体"/>
          <w:b w:val="0"/>
          <w:bCs w:val="0"/>
          <w:sz w:val="24"/>
          <w:szCs w:val="24"/>
          <w:shd w:val="clear" w:color="auto" w:fill="auto"/>
          <w:lang w:val="en-US" w:eastAsia="zh-CN"/>
        </w:rPr>
        <w:t>租赁房屋移交</w:t>
      </w:r>
    </w:p>
    <w:p w14:paraId="1C6D8984">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6320AEC1">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128BFB20">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若房屋状态为空置的，</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w:t>
      </w:r>
      <w:r>
        <w:rPr>
          <w:rFonts w:hint="eastAsia" w:ascii="宋体" w:hAnsi="宋体" w:eastAsia="宋体" w:cs="宋体"/>
          <w:b/>
          <w:bCs/>
          <w:sz w:val="24"/>
          <w:szCs w:val="24"/>
          <w:shd w:val="clear" w:color="auto" w:fill="auto"/>
          <w:lang w:val="en-US" w:eastAsia="zh-CN"/>
        </w:rPr>
        <w:t>为竞价成交之日</w:t>
      </w:r>
      <w:r>
        <w:rPr>
          <w:rFonts w:hint="eastAsia" w:ascii="宋体" w:hAnsi="宋体" w:cs="宋体"/>
          <w:b/>
          <w:bCs/>
          <w:sz w:val="24"/>
          <w:szCs w:val="24"/>
          <w:shd w:val="clear" w:color="auto" w:fill="auto"/>
          <w:lang w:val="en-US" w:eastAsia="zh-CN"/>
        </w:rPr>
        <w:t>后</w:t>
      </w:r>
      <w:r>
        <w:rPr>
          <w:rFonts w:hint="eastAsia" w:ascii="宋体" w:hAnsi="宋体" w:eastAsia="宋体" w:cs="宋体"/>
          <w:b/>
          <w:bCs/>
          <w:sz w:val="24"/>
          <w:szCs w:val="24"/>
          <w:shd w:val="clear" w:color="auto" w:fill="auto"/>
          <w:lang w:val="en-US" w:eastAsia="zh-CN"/>
        </w:rPr>
        <w:t>第</w:t>
      </w:r>
      <w:r>
        <w:rPr>
          <w:rFonts w:hint="eastAsia" w:ascii="宋体" w:hAnsi="宋体" w:cs="宋体"/>
          <w:b/>
          <w:bCs/>
          <w:sz w:val="24"/>
          <w:szCs w:val="24"/>
          <w:shd w:val="clear" w:color="auto" w:fill="auto"/>
          <w:lang w:val="en-US" w:eastAsia="zh-CN"/>
        </w:rPr>
        <w:t>8</w:t>
      </w:r>
      <w:r>
        <w:rPr>
          <w:rFonts w:hint="eastAsia" w:ascii="宋体" w:hAnsi="宋体" w:eastAsia="宋体" w:cs="宋体"/>
          <w:b/>
          <w:bCs/>
          <w:sz w:val="24"/>
          <w:szCs w:val="24"/>
          <w:shd w:val="clear" w:color="auto" w:fill="auto"/>
          <w:lang w:val="en-US" w:eastAsia="zh-CN"/>
        </w:rPr>
        <w:t>日。</w:t>
      </w:r>
    </w:p>
    <w:p w14:paraId="7ADB1A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4</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移交方式由委托人确定。</w:t>
      </w:r>
    </w:p>
    <w:p w14:paraId="021F0B5A">
      <w:pPr>
        <w:pStyle w:val="9"/>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EDEF30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sz w:val="24"/>
          <w:szCs w:val="24"/>
        </w:rPr>
        <w:t>按规定报消防、城管、房管等相关部门审批同意方可装修</w:t>
      </w:r>
      <w:r>
        <w:rPr>
          <w:rFonts w:hint="eastAsia" w:ascii="宋体" w:hAnsi="宋体" w:eastAsia="宋体" w:cs="宋体"/>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sz w:val="24"/>
          <w:szCs w:val="24"/>
        </w:rPr>
        <w:t>和责任均由</w:t>
      </w:r>
      <w:r>
        <w:rPr>
          <w:rFonts w:hint="eastAsia" w:ascii="宋体" w:hAnsi="宋体" w:eastAsia="宋体" w:cs="宋体"/>
          <w:sz w:val="24"/>
          <w:szCs w:val="24"/>
          <w:lang w:eastAsia="zh-CN"/>
        </w:rPr>
        <w:t>承租人</w:t>
      </w:r>
      <w:r>
        <w:rPr>
          <w:rFonts w:hint="eastAsia" w:ascii="宋体" w:hAnsi="宋体" w:eastAsia="宋体" w:cs="宋体"/>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sz w:val="24"/>
          <w:szCs w:val="24"/>
        </w:rPr>
        <w:t>经委托人验收认可，</w:t>
      </w:r>
      <w:r>
        <w:rPr>
          <w:rFonts w:hint="eastAsia" w:ascii="宋体" w:hAnsi="宋体" w:cs="宋体"/>
          <w:b/>
          <w:bCs/>
          <w:sz w:val="24"/>
          <w:szCs w:val="24"/>
          <w:lang w:eastAsia="zh-CN"/>
        </w:rPr>
        <w:t>方可</w:t>
      </w:r>
      <w:r>
        <w:rPr>
          <w:rFonts w:hint="eastAsia" w:ascii="宋体" w:hAnsi="宋体" w:eastAsia="宋体" w:cs="宋体"/>
          <w:b/>
          <w:bCs/>
          <w:sz w:val="24"/>
          <w:szCs w:val="24"/>
        </w:rPr>
        <w:t>结清</w:t>
      </w:r>
      <w:r>
        <w:rPr>
          <w:rFonts w:hint="eastAsia" w:ascii="宋体" w:hAnsi="宋体" w:cs="宋体"/>
          <w:b/>
          <w:bCs/>
          <w:sz w:val="24"/>
          <w:szCs w:val="24"/>
          <w:lang w:eastAsia="zh-CN"/>
        </w:rPr>
        <w:t>相关</w:t>
      </w:r>
      <w:r>
        <w:rPr>
          <w:rFonts w:hint="eastAsia" w:ascii="宋体" w:hAnsi="宋体" w:eastAsia="宋体" w:cs="宋体"/>
          <w:b/>
          <w:bCs/>
          <w:sz w:val="24"/>
          <w:szCs w:val="24"/>
        </w:rPr>
        <w:t>费用</w:t>
      </w:r>
      <w:r>
        <w:rPr>
          <w:rFonts w:hint="eastAsia" w:ascii="宋体" w:hAnsi="宋体" w:cs="宋体"/>
          <w:b/>
          <w:bCs/>
          <w:sz w:val="24"/>
          <w:szCs w:val="24"/>
          <w:lang w:eastAsia="zh-CN"/>
        </w:rPr>
        <w:t>（履约保证金）</w:t>
      </w:r>
      <w:r>
        <w:rPr>
          <w:rFonts w:hint="eastAsia" w:ascii="宋体" w:hAnsi="宋体" w:eastAsia="宋体" w:cs="宋体"/>
          <w:b/>
          <w:bCs/>
          <w:sz w:val="24"/>
          <w:szCs w:val="24"/>
        </w:rPr>
        <w:t>。</w:t>
      </w:r>
    </w:p>
    <w:p w14:paraId="6EE2C9A5">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AE1002B">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3</w:t>
      </w:r>
      <w:r>
        <w:rPr>
          <w:rFonts w:hint="eastAsia" w:ascii="宋体" w:hAnsi="宋体" w:eastAsia="宋体"/>
          <w:sz w:val="24"/>
          <w:szCs w:val="24"/>
          <w:lang w:val="en-US" w:eastAsia="zh-CN"/>
        </w:rPr>
        <w:t>、委托人及本公司对竞价标的的用途无法做任何承诺，竞买人须自行了解</w:t>
      </w:r>
      <w:r>
        <w:rPr>
          <w:rFonts w:hint="eastAsia" w:ascii="宋体" w:hAnsi="宋体" w:eastAsia="宋体" w:cs="宋体"/>
          <w:color w:val="auto"/>
          <w:kern w:val="0"/>
          <w:sz w:val="24"/>
          <w:szCs w:val="24"/>
        </w:rPr>
        <w:t>。</w:t>
      </w:r>
    </w:p>
    <w:p w14:paraId="33E0BA2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eastAsia="宋体" w:cs="宋体"/>
          <w:sz w:val="24"/>
          <w:szCs w:val="24"/>
        </w:rPr>
        <w:t>等影响周边环境的行业、扰民及违法、违规或违反公序良俗的经营活动。若买受人(承租人)违法经或超出经营范围经营的,则应由买受人(承租人)自行承担责任,与委托人(出人)无关,同时委托人(出租人)有权立即终止《</w:t>
      </w:r>
      <w:r>
        <w:rPr>
          <w:rFonts w:hint="eastAsia" w:ascii="宋体" w:hAnsi="宋体" w:cs="宋体"/>
          <w:sz w:val="24"/>
          <w:szCs w:val="24"/>
          <w:lang w:eastAsia="zh-CN"/>
        </w:rPr>
        <w:t>房屋</w:t>
      </w:r>
      <w:r>
        <w:rPr>
          <w:rFonts w:hint="eastAsia" w:ascii="宋体" w:hAnsi="宋体" w:eastAsia="宋体" w:cs="宋体"/>
          <w:sz w:val="24"/>
          <w:szCs w:val="24"/>
        </w:rPr>
        <w:t>租赁合同》,收回原</w:t>
      </w:r>
      <w:r>
        <w:rPr>
          <w:rFonts w:hint="eastAsia" w:ascii="宋体" w:hAnsi="宋体" w:eastAsia="宋体" w:cs="宋体"/>
          <w:color w:val="auto"/>
          <w:sz w:val="24"/>
          <w:szCs w:val="24"/>
        </w:rPr>
        <w:t>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w:t>
      </w:r>
      <w:r>
        <w:rPr>
          <w:rFonts w:hint="eastAsia" w:ascii="宋体" w:hAnsi="宋体" w:eastAsia="宋体" w:cs="宋体"/>
          <w:sz w:val="24"/>
          <w:szCs w:val="24"/>
        </w:rPr>
        <w:t>由此造成的一切责任和经济赔偿均由买受人(承租人)承担。</w:t>
      </w:r>
    </w:p>
    <w:p w14:paraId="2CE544E8">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Cs/>
          <w:sz w:val="24"/>
          <w:szCs w:val="24"/>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w:t>
      </w:r>
      <w:r>
        <w:rPr>
          <w:rFonts w:hint="eastAsia" w:ascii="宋体" w:hAnsi="宋体" w:eastAsia="宋体" w:cs="宋体"/>
          <w:color w:val="auto"/>
          <w:sz w:val="24"/>
          <w:szCs w:val="24"/>
        </w:rPr>
        <w:t>租赁期间的物业费、水电费等一切费用均由买受人（承租人）承担，若涉及水、电、气、通讯、数字电视等安装及增扩容均由承租人自理。</w:t>
      </w:r>
    </w:p>
    <w:p w14:paraId="01DF6491">
      <w:pPr>
        <w:pStyle w:val="5"/>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eastAsia="宋体" w:cs="宋体"/>
        </w:rPr>
      </w:pPr>
      <w:r>
        <w:rPr>
          <w:rFonts w:hint="eastAsia" w:ascii="宋体" w:hAnsi="宋体" w:cs="宋体"/>
          <w:bCs/>
          <w:sz w:val="24"/>
          <w:szCs w:val="24"/>
          <w:lang w:val="en-US" w:eastAsia="zh-CN"/>
        </w:rPr>
        <w:t>6</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提供的拍租房屋面积仅供竞买人参考，如有实际有出入，以实际面积为准，成交款（租金）不作退补。</w:t>
      </w:r>
    </w:p>
    <w:p w14:paraId="662A22BC">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color w:val="auto"/>
          <w:kern w:val="0"/>
          <w:sz w:val="24"/>
          <w:szCs w:val="24"/>
        </w:rPr>
      </w:pPr>
      <w:r>
        <w:rPr>
          <w:rFonts w:hint="eastAsia" w:ascii="宋体" w:hAnsi="宋体" w:cs="宋体"/>
          <w:lang w:val="en-US" w:eastAsia="zh-CN"/>
        </w:rPr>
        <w:t>7</w:t>
      </w:r>
      <w:r>
        <w:rPr>
          <w:rFonts w:hint="eastAsia" w:ascii="宋体" w:hAnsi="宋体" w:eastAsia="宋体" w:cs="宋体"/>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811E07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70692E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81F305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10</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1BD55B0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1666791">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768F7629">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59C321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F1C5DB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16D925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EA4A721">
      <w:pPr>
        <w:pStyle w:val="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二</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7559E7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、相关附件为本须知的有效组成部分。</w:t>
      </w:r>
    </w:p>
    <w:p w14:paraId="6C0629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四</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7D42777A">
      <w:pPr>
        <w:keepNext w:val="0"/>
        <w:keepLines w:val="0"/>
        <w:pageBreakBefore w:val="0"/>
        <w:kinsoku/>
        <w:wordWrap/>
        <w:overflowPunct/>
        <w:topLinePunct w:val="0"/>
        <w:autoSpaceDE/>
        <w:autoSpaceDN/>
        <w:bidi w:val="0"/>
        <w:adjustRightInd/>
        <w:spacing w:line="360" w:lineRule="auto"/>
        <w:ind w:left="0" w:right="0"/>
        <w:jc w:val="both"/>
        <w:textAlignment w:val="auto"/>
        <w:rPr>
          <w:rFonts w:hint="eastAsia" w:ascii="宋体" w:hAnsi="宋体" w:cs="宋体"/>
          <w:b/>
          <w:bCs/>
          <w:color w:val="auto"/>
          <w:sz w:val="24"/>
          <w:szCs w:val="24"/>
          <w:lang w:val="en-US" w:eastAsia="zh-CN"/>
        </w:rPr>
      </w:pPr>
      <w:r>
        <w:rPr>
          <w:rFonts w:hint="eastAsia" w:ascii="宋体" w:hAnsi="宋体" w:cs="宋体"/>
          <w:color w:val="auto"/>
          <w:sz w:val="24"/>
          <w:szCs w:val="24"/>
          <w:lang w:val="en-US" w:eastAsia="zh-CN"/>
        </w:rPr>
        <w:t xml:space="preserve"> </w:t>
      </w: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《房屋租赁合同》《租赁安全管理协议》</w:t>
      </w:r>
    </w:p>
    <w:p w14:paraId="691E9654">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4DDB88B0">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日</w:t>
      </w:r>
    </w:p>
    <w:p w14:paraId="140BEB2F">
      <w:pPr>
        <w:jc w:val="left"/>
        <w:rPr>
          <w:rFonts w:ascii="方正小标宋简体" w:hAnsi="方正小标宋简体" w:eastAsia="方正小标宋简体"/>
          <w:sz w:val="44"/>
          <w:szCs w:val="44"/>
        </w:rPr>
      </w:pPr>
      <w:r>
        <w:rPr>
          <w:rFonts w:hint="eastAsia" w:ascii="黑体" w:hAnsi="黑体" w:eastAsia="黑体" w:cs="黑体"/>
          <w:b/>
          <w:bCs/>
          <w:sz w:val="30"/>
          <w:szCs w:val="30"/>
        </w:rPr>
        <w:t>附件5-1：</w:t>
      </w:r>
    </w:p>
    <w:p w14:paraId="0EE86EF2">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房屋租赁合同</w:t>
      </w:r>
    </w:p>
    <w:p w14:paraId="10033315">
      <w:pPr>
        <w:spacing w:line="440" w:lineRule="exact"/>
        <w:ind w:firstLine="5920" w:firstLineChars="185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合同</w:t>
      </w:r>
      <w:r>
        <w:rPr>
          <w:rFonts w:hint="eastAsia" w:ascii="仿宋_GB2312" w:hAnsi="仿宋_GB2312" w:eastAsia="仿宋_GB2312" w:cs="仿宋_GB2312"/>
          <w:color w:val="000000"/>
          <w:sz w:val="32"/>
          <w:szCs w:val="32"/>
        </w:rPr>
        <w:t>编号：</w:t>
      </w:r>
    </w:p>
    <w:p w14:paraId="44C846B9">
      <w:pPr>
        <w:spacing w:line="440" w:lineRule="exact"/>
        <w:ind w:firstLine="5180" w:firstLineChars="1850"/>
        <w:rPr>
          <w:rFonts w:ascii="仿宋_GB2312" w:hAnsi="仿宋_GB2312" w:eastAsia="仿宋_GB2312" w:cs="仿宋_GB2312"/>
          <w:color w:val="000000"/>
          <w:sz w:val="32"/>
          <w:szCs w:val="32"/>
        </w:rPr>
      </w:pPr>
      <w:r>
        <w:rPr>
          <w:rFonts w:ascii="仿宋_GB2312" w:hAnsi="仿宋_GB2312" w:eastAsia="仿宋_GB2312" w:cs="仿宋_GB2312"/>
          <w:sz w:val="28"/>
          <w:szCs w:val="28"/>
        </w:rPr>
        <w:t xml:space="preserve">                          </w:t>
      </w:r>
    </w:p>
    <w:p w14:paraId="6751438B">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出租方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甲方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7A2D68D2">
      <w:pPr>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承租方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乙方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u w:val="single"/>
        </w:rPr>
        <w:t xml:space="preserve">                            </w:t>
      </w:r>
      <w:r>
        <w:rPr>
          <w:rFonts w:ascii="仿宋_GB2312" w:hAnsi="仿宋_GB2312" w:eastAsia="仿宋_GB2312" w:cs="仿宋_GB2312"/>
          <w:b/>
          <w:color w:val="000000"/>
          <w:sz w:val="32"/>
          <w:szCs w:val="32"/>
        </w:rPr>
        <w:t xml:space="preserve">                              </w:t>
      </w:r>
      <w:r>
        <w:rPr>
          <w:rFonts w:hint="eastAsia" w:ascii="仿宋_GB2312" w:hAnsi="仿宋_GB2312" w:eastAsia="仿宋_GB2312" w:cs="仿宋_GB2312"/>
          <w:b/>
          <w:color w:val="000000"/>
          <w:sz w:val="32"/>
          <w:szCs w:val="32"/>
        </w:rPr>
        <w:t xml:space="preserve"> </w:t>
      </w:r>
      <w:r>
        <w:rPr>
          <w:rFonts w:ascii="仿宋_GB2312" w:hAnsi="仿宋_GB2312" w:eastAsia="仿宋_GB2312" w:cs="仿宋_GB2312"/>
          <w:b/>
          <w:color w:val="000000"/>
          <w:sz w:val="32"/>
          <w:szCs w:val="32"/>
        </w:rPr>
        <w:t xml:space="preserve"> </w:t>
      </w:r>
    </w:p>
    <w:p w14:paraId="26707D60">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根据《中华人民共和国民法典》以及相关法律的规定，甲乙双方本着平等、自愿等原则，就房屋租赁事宜，协商一致，签订房屋租赁合同（下称“本合同”）。</w:t>
      </w:r>
    </w:p>
    <w:p w14:paraId="30504E53">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一、租赁标的物</w:t>
      </w:r>
    </w:p>
    <w:p w14:paraId="7BDA82B0">
      <w:pPr>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00"/>
          <w:sz w:val="32"/>
          <w:szCs w:val="32"/>
        </w:rPr>
        <w:t>1. 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FF"/>
          <w:sz w:val="32"/>
          <w:szCs w:val="32"/>
        </w:rPr>
        <w:t>办公经营用房</w:t>
      </w:r>
      <w:r>
        <w:rPr>
          <w:rFonts w:hint="eastAsia" w:ascii="仿宋_GB2312" w:hAnsi="仿宋_GB2312" w:eastAsia="仿宋_GB2312" w:cs="仿宋_GB2312"/>
          <w:color w:val="000000"/>
          <w:sz w:val="32"/>
          <w:szCs w:val="32"/>
        </w:rPr>
        <w:t>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5BBD6DF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乙方承租的租赁房屋用途为：</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FF"/>
          <w:sz w:val="32"/>
          <w:szCs w:val="32"/>
          <w:u w:val="single"/>
        </w:rPr>
        <w:t>办公、经营，具体经营范围按照其营业执照规定的经营范围确定</w:t>
      </w:r>
      <w:r>
        <w:rPr>
          <w:rFonts w:ascii="仿宋_GB2312" w:hAnsi="仿宋_GB2312" w:eastAsia="仿宋_GB2312" w:cs="仿宋_GB2312"/>
          <w:color w:val="0000FF"/>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，未经甲方书面同意以及按规定经有关部门审核批准，乙方不得私自改变租赁房屋用途。</w:t>
      </w:r>
    </w:p>
    <w:p w14:paraId="395A96E2">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二、租赁期限</w:t>
      </w:r>
    </w:p>
    <w:p w14:paraId="36B225F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049ABDB9">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三、租金、物业费、合同履约保证金及支付方式</w:t>
      </w:r>
    </w:p>
    <w:p w14:paraId="475CBD2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租赁房屋年租金（含税）合计人民币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元（大写：</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）。物业费每平方米3元/月（含税）。</w:t>
      </w:r>
      <w:r>
        <w:rPr>
          <w:rFonts w:hint="eastAsia" w:ascii="仿宋_GB2312" w:hAnsi="仿宋_GB2312" w:eastAsia="仿宋_GB2312" w:cs="仿宋_GB2312"/>
          <w:color w:val="0000FF"/>
          <w:sz w:val="32"/>
          <w:szCs w:val="32"/>
        </w:rPr>
        <w:t>租金、物业费</w:t>
      </w:r>
      <w:r>
        <w:rPr>
          <w:rFonts w:hint="eastAsia" w:ascii="仿宋_GB2312" w:hAnsi="仿宋_GB2312" w:eastAsia="仿宋_GB2312" w:cs="仿宋_GB2312"/>
          <w:color w:val="0000FF"/>
          <w:sz w:val="32"/>
          <w:szCs w:val="32"/>
          <w:lang w:val="en-US" w:eastAsia="zh-CN"/>
        </w:rPr>
        <w:t>一</w:t>
      </w:r>
      <w:r>
        <w:rPr>
          <w:rFonts w:hint="eastAsia" w:ascii="仿宋_GB2312" w:hAnsi="仿宋_GB2312" w:eastAsia="仿宋_GB2312" w:cs="仿宋_GB2312"/>
          <w:color w:val="0000FF"/>
          <w:sz w:val="32"/>
          <w:szCs w:val="32"/>
        </w:rPr>
        <w:t>年一付，每</w:t>
      </w:r>
      <w:r>
        <w:rPr>
          <w:rFonts w:hint="eastAsia" w:ascii="仿宋_GB2312" w:hAnsi="仿宋_GB2312" w:eastAsia="仿宋_GB2312" w:cs="仿宋_GB2312"/>
          <w:color w:val="0000FF"/>
          <w:sz w:val="32"/>
          <w:szCs w:val="32"/>
          <w:lang w:val="en-US" w:eastAsia="zh-CN"/>
        </w:rPr>
        <w:t>壹</w:t>
      </w:r>
      <w:r>
        <w:rPr>
          <w:rFonts w:hint="eastAsia" w:ascii="仿宋_GB2312" w:hAnsi="仿宋_GB2312" w:eastAsia="仿宋_GB2312" w:cs="仿宋_GB2312"/>
          <w:color w:val="0000FF"/>
          <w:sz w:val="32"/>
          <w:szCs w:val="32"/>
        </w:rPr>
        <w:t>年为一期</w:t>
      </w:r>
      <w:r>
        <w:rPr>
          <w:rFonts w:hint="eastAsia" w:ascii="仿宋_GB2312" w:hAnsi="仿宋_GB2312" w:eastAsia="仿宋_GB2312" w:cs="仿宋_GB2312"/>
          <w:color w:val="0000FF"/>
          <w:sz w:val="32"/>
          <w:szCs w:val="32"/>
          <w:lang w:eastAsia="zh-CN"/>
        </w:rPr>
        <w:t>（</w:t>
      </w:r>
      <w:r>
        <w:rPr>
          <w:rFonts w:hint="eastAsia" w:ascii="仿宋_GB2312" w:hAnsi="仿宋_GB2312" w:eastAsia="仿宋_GB2312" w:cs="仿宋_GB2312"/>
          <w:color w:val="0000FF"/>
          <w:sz w:val="32"/>
          <w:szCs w:val="32"/>
          <w:lang w:val="en-US" w:eastAsia="zh-CN"/>
        </w:rPr>
        <w:t>年租金20万以上半年一付</w:t>
      </w:r>
      <w:r>
        <w:rPr>
          <w:rFonts w:hint="eastAsia" w:ascii="仿宋_GB2312" w:hAnsi="仿宋_GB2312" w:eastAsia="仿宋_GB2312" w:cs="仿宋_GB2312"/>
          <w:color w:val="0000FF"/>
          <w:sz w:val="32"/>
          <w:szCs w:val="32"/>
          <w:lang w:eastAsia="zh-CN"/>
        </w:rPr>
        <w:t>）</w:t>
      </w:r>
      <w:r>
        <w:rPr>
          <w:rFonts w:hint="eastAsia" w:ascii="仿宋_GB2312" w:hAnsi="仿宋_GB2312" w:eastAsia="仿宋_GB2312" w:cs="仿宋_GB2312"/>
          <w:color w:val="000000"/>
          <w:sz w:val="32"/>
          <w:szCs w:val="32"/>
        </w:rPr>
        <w:t>。每一期租金、物业费，乙方应按照先支付后使用原则，</w:t>
      </w:r>
      <w:r>
        <w:rPr>
          <w:rFonts w:hint="eastAsia" w:ascii="仿宋_GB2312" w:hAnsi="仿宋_GB2312" w:eastAsia="仿宋_GB2312" w:cs="仿宋_GB2312"/>
          <w:color w:val="0000FF"/>
          <w:sz w:val="32"/>
          <w:szCs w:val="32"/>
        </w:rPr>
        <w:t>于每</w:t>
      </w:r>
      <w:r>
        <w:rPr>
          <w:rFonts w:hint="eastAsia" w:ascii="仿宋_GB2312" w:hAnsi="仿宋_GB2312" w:eastAsia="仿宋_GB2312" w:cs="仿宋_GB2312"/>
          <w:color w:val="0000FF"/>
          <w:sz w:val="32"/>
          <w:szCs w:val="32"/>
          <w:lang w:val="en-US" w:eastAsia="zh-CN"/>
        </w:rPr>
        <w:t>期到期前10日内</w:t>
      </w:r>
      <w:r>
        <w:rPr>
          <w:rFonts w:hint="eastAsia" w:ascii="仿宋_GB2312" w:hAnsi="仿宋_GB2312" w:eastAsia="仿宋_GB2312" w:cs="仿宋_GB2312"/>
          <w:color w:val="000000"/>
          <w:sz w:val="32"/>
          <w:szCs w:val="32"/>
        </w:rPr>
        <w:t>付清下一期租金及物业费，不得延迟。甲方收到乙方租金及物业费后向乙方开具发票。如乙方逾期支付租金及物业费的，每逾期一日的，乙方需按照未付租金总额的万分之三支付违约金。</w:t>
      </w:r>
    </w:p>
    <w:p w14:paraId="0045868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为保证合同的履约以及对承租房屋的合理使用，乙方必须在本合同签订之日起</w:t>
      </w:r>
      <w:r>
        <w:rPr>
          <w:rFonts w:hint="eastAsia" w:ascii="仿宋_GB2312" w:hAnsi="仿宋_GB2312" w:eastAsia="仿宋_GB2312" w:cs="仿宋_GB2312"/>
          <w:color w:val="0000FF"/>
          <w:sz w:val="32"/>
          <w:szCs w:val="32"/>
        </w:rPr>
        <w:t>5日内</w:t>
      </w:r>
      <w:r>
        <w:rPr>
          <w:rFonts w:hint="eastAsia" w:ascii="仿宋_GB2312" w:hAnsi="仿宋_GB2312" w:eastAsia="仿宋_GB2312" w:cs="仿宋_GB2312"/>
          <w:color w:val="000000"/>
          <w:sz w:val="32"/>
          <w:szCs w:val="32"/>
        </w:rPr>
        <w:t>向甲方支付合同履约保证金人民币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FF"/>
          <w:sz w:val="32"/>
          <w:szCs w:val="32"/>
        </w:rPr>
        <w:t>为</w:t>
      </w:r>
      <w:r>
        <w:rPr>
          <w:rFonts w:hint="eastAsia" w:ascii="仿宋_GB2312" w:hAnsi="仿宋_GB2312" w:eastAsia="仿宋_GB2312" w:cs="仿宋_GB2312"/>
          <w:color w:val="0000FF"/>
          <w:sz w:val="32"/>
          <w:szCs w:val="32"/>
          <w:lang w:val="en-US" w:eastAsia="zh-CN"/>
        </w:rPr>
        <w:t>3</w:t>
      </w:r>
      <w:r>
        <w:rPr>
          <w:rFonts w:hint="eastAsia" w:ascii="仿宋_GB2312" w:hAnsi="仿宋_GB2312" w:eastAsia="仿宋_GB2312" w:cs="仿宋_GB2312"/>
          <w:color w:val="0000FF"/>
          <w:sz w:val="32"/>
          <w:szCs w:val="32"/>
        </w:rPr>
        <w:t>个月租金</w:t>
      </w:r>
      <w:r>
        <w:rPr>
          <w:rFonts w:hint="eastAsia" w:ascii="仿宋_GB2312" w:hAnsi="仿宋_GB2312" w:eastAsia="仿宋_GB2312" w:cs="仿宋_GB2312"/>
          <w:color w:val="000000"/>
          <w:sz w:val="32"/>
          <w:szCs w:val="32"/>
        </w:rPr>
        <w:t>）。乙方应按照本合同约定切实履行各项义务，否则，甲方可从合同履约保证金中优先扣除乙方未结清的费用、违约金和应承担的各项赔偿等，不足部分另行赔付。如乙方违约，甲方可罚没履约保证金。</w:t>
      </w:r>
    </w:p>
    <w:p w14:paraId="03B31CC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合同履约保证金不计利息。待租期届满或双方同意提前解除本合同的，在乙方结清所有费用且无违约情形，甲方对乙方交还的房屋验收合格后，将履约保证金一次性悉数退还给乙方。</w:t>
      </w:r>
    </w:p>
    <w:p w14:paraId="2DA0875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乙方所有租金、合同履约保证金等款项均要以银行转账方式划转至甲方银行结算账户，乙方不得以现金方式交付给甲方任何人员。特殊情况由双方另行协商。甲方指定收款账户信息如下：</w:t>
      </w:r>
    </w:p>
    <w:p w14:paraId="5BA4C09D">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账户名：</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6BE6A49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6ED96B9F">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5CCB1146">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租赁期间，所有水费、电费、通讯、物业费和其他相关费用均由乙方承担。</w:t>
      </w:r>
    </w:p>
    <w:p w14:paraId="0563F0CC">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四、双方的权利义务</w:t>
      </w:r>
    </w:p>
    <w:p w14:paraId="5F0C16E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）甲方的权利与义务</w:t>
      </w:r>
    </w:p>
    <w:p w14:paraId="1CC3E0C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甲方承诺提供给乙方使用的房屋土地无纠纷，如因产权纠纷所引起的责任和经济损失由甲方承担。</w:t>
      </w:r>
    </w:p>
    <w:p w14:paraId="6D6B497B">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甲方不得无故提前收回出租房屋。如遇特殊情况，包括但不限于因国家政策、规划或其他政府原因需要征拆本合同所涉房屋土地或收回房屋土地等情形的，</w:t>
      </w:r>
      <w:r>
        <w:rPr>
          <w:rFonts w:hint="eastAsia" w:ascii="仿宋_GB2312" w:hAnsi="仿宋_GB2312" w:eastAsia="仿宋_GB2312" w:cs="仿宋_GB2312"/>
          <w:color w:val="0000FF"/>
          <w:sz w:val="32"/>
          <w:szCs w:val="32"/>
        </w:rPr>
        <w:t>甲方应提前一个月通知乙方</w:t>
      </w:r>
      <w:r>
        <w:rPr>
          <w:rFonts w:hint="eastAsia" w:ascii="仿宋_GB2312" w:hAnsi="仿宋_GB2312" w:eastAsia="仿宋_GB2312" w:cs="仿宋_GB2312"/>
          <w:color w:val="000000"/>
          <w:sz w:val="32"/>
          <w:szCs w:val="32"/>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w:t>
      </w:r>
      <w:r>
        <w:rPr>
          <w:rFonts w:hint="eastAsia" w:ascii="仿宋_GB2312" w:hAnsi="仿宋_GB2312" w:eastAsia="仿宋_GB2312" w:cs="仿宋_GB2312"/>
          <w:color w:val="0000FF"/>
          <w:sz w:val="32"/>
          <w:szCs w:val="32"/>
        </w:rPr>
        <w:t>规定期限内</w:t>
      </w:r>
      <w:r>
        <w:rPr>
          <w:rFonts w:hint="eastAsia" w:ascii="仿宋_GB2312" w:hAnsi="仿宋_GB2312" w:eastAsia="仿宋_GB2312" w:cs="仿宋_GB2312"/>
          <w:color w:val="000000"/>
          <w:sz w:val="32"/>
          <w:szCs w:val="32"/>
        </w:rPr>
        <w:t>无条件腾空房屋土地并交还给甲方。双方办结租赁房屋移交手续后，甲方应一次性无息退还未到期的剩余租金，乙方不得以任何理由延迟腾退期限。如乙方逾期不腾退，甲方有权向人民法院提起诉讼，并由乙方承担甲方为实现债权所支出的所有费用。</w:t>
      </w:r>
    </w:p>
    <w:p w14:paraId="75470EBC">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本合同期满前三个月，甲方有权开展重新招租工作，包括但不限于设置招租公告，在提前通知乙方的前提下为未来承租户展示租赁房屋，乙方应全力配合。</w:t>
      </w:r>
    </w:p>
    <w:p w14:paraId="1B11F046">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）乙方的权利与义务</w:t>
      </w:r>
      <w:r>
        <w:rPr>
          <w:rFonts w:ascii="仿宋_GB2312" w:hAnsi="仿宋_GB2312" w:eastAsia="仿宋_GB2312" w:cs="仿宋_GB2312"/>
          <w:color w:val="000000"/>
          <w:sz w:val="32"/>
          <w:szCs w:val="32"/>
        </w:rPr>
        <w:t xml:space="preserve">                                         </w:t>
      </w:r>
    </w:p>
    <w:p w14:paraId="4768B1E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未经甲方同意，乙方不得将租用房屋转租或以合作、转股、承包等任何方式变相转让、转移或使承租房屋实际处于第三方控制，或与第三方互换房屋使用。</w:t>
      </w:r>
    </w:p>
    <w:p w14:paraId="34264B4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乙方应爱护和正常使用租赁房屋及有关附属设施设备；乙方使用承租房屋或其他附属设施设备不当或非甲方原因造成房屋或设备设施损坏的，乙方负责赔偿或修复。</w:t>
      </w:r>
    </w:p>
    <w:p w14:paraId="4CA90A5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乙方负责承租范围内房屋、附属设施、水、电、管道等所有房屋本身及其附属设施设备的日常维修，所有费用由乙方自理。</w:t>
      </w:r>
    </w:p>
    <w:p w14:paraId="22C144E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FF"/>
          <w:sz w:val="32"/>
          <w:szCs w:val="32"/>
        </w:rPr>
        <w:t>除甲方负责对租赁房屋投保财产综合险外</w:t>
      </w:r>
      <w:r>
        <w:rPr>
          <w:rFonts w:hint="eastAsia" w:ascii="仿宋_GB2312" w:hAnsi="仿宋_GB2312" w:eastAsia="仿宋_GB2312" w:cs="仿宋_GB2312"/>
          <w:color w:val="000000"/>
          <w:sz w:val="32"/>
          <w:szCs w:val="32"/>
        </w:rPr>
        <w:t>，乙方应考虑台风、潮汛、火灾等灾害，自行购买相关保险。</w:t>
      </w:r>
    </w:p>
    <w:p w14:paraId="4FDD261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乙方如需改、扩建，不得改变房屋结构，不得影响房屋安全，且事先须征得甲方同意并经有关部门批准，改、扩建费用由乙方自理；租赁期满，乙方改、扩建的不动产不得拆除（归甲方所有），甲方不补偿任何费用。</w:t>
      </w:r>
    </w:p>
    <w:p w14:paraId="20EC6DAE">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 xml:space="preserve"> 乙方如需重新装修，事先须征得甲方同意，费用乙方自理。租赁期满后装修归甲方所有</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乙方不得拆除且不得向甲方要求支付装修费用。</w:t>
      </w:r>
    </w:p>
    <w:p w14:paraId="71407DB7">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 xml:space="preserve"> 乙方承诺使用承租房屋从事的各项活动均符合国家法律法规，并独立承担全部责任。</w:t>
      </w:r>
    </w:p>
    <w:p w14:paraId="0D369D4A">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 xml:space="preserve"> 乙方须接受租赁房屋所在楼宇物业管理公司提供的服务，并遵守物业管理公司制定的各项制度条款。</w:t>
      </w:r>
    </w:p>
    <w:p w14:paraId="374E454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 未经甲方书面同意，乙方不得提前终止合同。如乙方单方面提前终止合同的，已经支付的租金及履约保证金不予退还，并应当支付甲方相当于三个月租金的违约金。</w:t>
      </w:r>
    </w:p>
    <w:p w14:paraId="22897ED8">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五、违约责任</w:t>
      </w:r>
    </w:p>
    <w:p w14:paraId="7D9A928E">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因乙方下列原因造成，甲方有权书面通知乙方提前解除租赁合同，已收的租金及履约保证金不再退还，乙方应当支付甲方相当于三个月租金的违约金，并承担给甲方造成的一切直接和间接经济损失，包括但不限于（律师费、保全费、鉴定费等）：</w:t>
      </w:r>
    </w:p>
    <w:p w14:paraId="3C5E371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）乙方未经允许，擅自将出租房屋转租、转借或非法转让的；或以合作、承包、股份转让等变相方式转移出租房屋使用权给他人或与他人共同使用的；</w:t>
      </w:r>
    </w:p>
    <w:p w14:paraId="6DF56C2E">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）乙方在出租房屋内进行非法活动或损害公共利益的；</w:t>
      </w:r>
    </w:p>
    <w:p w14:paraId="2555EFB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）乙方恶意破坏出租房屋主体结构，或未经允许擅自对房屋主体结构作重大改变的；</w:t>
      </w:r>
    </w:p>
    <w:p w14:paraId="61B9F8A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）乙方非法在出租房屋上设置抵押、担保等他项权利的；</w:t>
      </w:r>
    </w:p>
    <w:p w14:paraId="7C3E373F">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）乙方主体注销或以转股、变卖等方式更换投资主体或乙方破产、清算、被法院、行政机关依法查封出租房屋内资产或对其法定代表人或主要经营活动的负责人采取强制措施的；</w:t>
      </w:r>
    </w:p>
    <w:p w14:paraId="648E870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）乙方拖欠甲方租金累计超过一个月的；</w:t>
      </w:r>
    </w:p>
    <w:p w14:paraId="6D88AD99">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）未经甲方同意，乙方擅自改变房屋租赁用途的</w:t>
      </w:r>
      <w:r>
        <w:rPr>
          <w:rFonts w:ascii="仿宋_GB2312" w:hAnsi="仿宋_GB2312" w:eastAsia="仿宋_GB2312" w:cs="仿宋_GB2312"/>
          <w:color w:val="000000"/>
          <w:sz w:val="32"/>
          <w:szCs w:val="32"/>
        </w:rPr>
        <w:t>;</w:t>
      </w:r>
    </w:p>
    <w:p w14:paraId="0BE86A56">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）乙方违反本合同其他约定，经甲方催告后仍未按甲方要求整改到位的；</w:t>
      </w:r>
    </w:p>
    <w:p w14:paraId="3F776254">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（9）乙方未经甲方书面同意中途擅自退租的；</w:t>
      </w:r>
    </w:p>
    <w:p w14:paraId="2E7DF0D7">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（10）乙方在收到甲方搬迁通知书后未按期腾退的。</w:t>
      </w:r>
    </w:p>
    <w:p w14:paraId="4A4CA03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租赁期满或提前解除本合同的，乙方必须按时搬出全部物件。如仍有余物，视作无主物，由甲方处理，如因此发生的费用由乙方承担。如乙方逾期不腾退，需按照日租金的三倍向甲方支付房屋占用费。</w:t>
      </w:r>
    </w:p>
    <w:p w14:paraId="5CE71486">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六、特别约定事项</w:t>
      </w:r>
    </w:p>
    <w:p w14:paraId="4B1B559B">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 xml:space="preserve"> 租赁期限届满，合同自然终止，甲方有权收回房屋土地，乙方应如期归还。房屋土地若继续出租的，甲方按照有关规定，进行新的审批招租手续，重新确定承租人。乙方若要继续承租的，应根据相关规定重新竞拍，在同等条件下，享有优先承租权，但双方必须重新签订租赁合同。如乙方不参加竞拍造成流标的、或有违约行为的，丧失优先承租权。</w:t>
      </w:r>
    </w:p>
    <w:p w14:paraId="2B26CE4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 xml:space="preserve">                                                                                           </w:t>
      </w:r>
    </w:p>
    <w:p w14:paraId="009DB119">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七、其他</w:t>
      </w:r>
    </w:p>
    <w:p w14:paraId="7867DA6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为加强安全管理，落实安全责任，双方就安全管理事项另行签订《租赁安全管理协议》。</w:t>
      </w:r>
    </w:p>
    <w:p w14:paraId="683CBF8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本合同在履行中若发生争议，甲乙双方应采取协商的办法解决，协商不成时，任何一方均可向镇海区人民法院起诉。</w:t>
      </w:r>
    </w:p>
    <w:p w14:paraId="1514F63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本合同未尽事宜，甲乙双方可另外商定，其补充协议经双方签字盖章后与本合同具有同等效力。</w:t>
      </w:r>
    </w:p>
    <w:p w14:paraId="130F594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本合同经双方签字、盖章之日起生效。</w:t>
      </w:r>
    </w:p>
    <w:p w14:paraId="6405383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本合同一式伍份，甲方执叁份、乙方执贰份。</w:t>
      </w:r>
    </w:p>
    <w:p w14:paraId="28C78C9F">
      <w:pPr>
        <w:ind w:firstLine="640" w:firstLineChars="200"/>
        <w:rPr>
          <w:rFonts w:hint="eastAsia" w:ascii="仿宋_GB2312" w:hAnsi="仿宋_GB2312" w:eastAsia="仿宋_GB2312" w:cs="仿宋_GB2312"/>
          <w:color w:val="000000"/>
          <w:sz w:val="32"/>
          <w:szCs w:val="32"/>
        </w:rPr>
      </w:pPr>
    </w:p>
    <w:p w14:paraId="4EE37630">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附件：租赁安全管理协议</w:t>
      </w:r>
    </w:p>
    <w:p w14:paraId="770E9638">
      <w:pPr>
        <w:rPr>
          <w:rFonts w:hint="eastAsia" w:ascii="仿宋_GB2312" w:hAnsi="仿宋_GB2312" w:eastAsia="仿宋_GB2312" w:cs="仿宋_GB2312"/>
          <w:color w:val="000000"/>
          <w:sz w:val="32"/>
          <w:szCs w:val="32"/>
        </w:rPr>
      </w:pPr>
    </w:p>
    <w:p w14:paraId="14EB8532">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5033C8C9">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29BE9C53">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1A34D8C8">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p>
    <w:p w14:paraId="59A343A9">
      <w:pPr>
        <w:spacing w:line="360" w:lineRule="auto"/>
        <w:rPr>
          <w:rFonts w:ascii="仿宋_GB2312" w:hAnsi="仿宋_GB2312" w:eastAsia="仿宋_GB2312" w:cs="仿宋_GB2312"/>
          <w:sz w:val="28"/>
          <w:szCs w:val="28"/>
          <w:lang w:val="zh-CN"/>
        </w:rPr>
      </w:pP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0A7F1E9E">
      <w:pP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r>
        <w:rPr>
          <w:rFonts w:hint="eastAsia" w:ascii="仿宋_GB2312" w:hAnsi="仿宋_GB2312" w:eastAsia="仿宋_GB2312" w:cs="仿宋_GB2312"/>
          <w:color w:val="000000"/>
          <w:sz w:val="32"/>
          <w:szCs w:val="32"/>
        </w:rPr>
        <w:t>附件：</w:t>
      </w:r>
    </w:p>
    <w:p w14:paraId="154605B1">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租赁安全管理协议</w:t>
      </w:r>
    </w:p>
    <w:p w14:paraId="00C67A8C">
      <w:pPr>
        <w:ind w:firstLine="640" w:firstLineChars="200"/>
        <w:rPr>
          <w:rFonts w:ascii="仿宋_GB2312" w:hAnsi="仿宋_GB2312" w:eastAsia="仿宋_GB2312" w:cs="仿宋_GB2312"/>
          <w:color w:val="000000"/>
          <w:sz w:val="32"/>
          <w:szCs w:val="32"/>
        </w:rPr>
      </w:pPr>
    </w:p>
    <w:p w14:paraId="3C20EB3B">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甲方：</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41F34B7B">
      <w:pPr>
        <w:rPr>
          <w:rFonts w:hint="eastAsia" w:ascii="仿宋_GB2312" w:hAnsi="仿宋_GB2312" w:eastAsia="仿宋_GB2312" w:cs="仿宋_GB2312"/>
          <w:b/>
          <w:color w:val="000000"/>
          <w:sz w:val="32"/>
          <w:szCs w:val="32"/>
          <w:u w:val="single"/>
        </w:rPr>
      </w:pPr>
      <w:r>
        <w:rPr>
          <w:rFonts w:hint="eastAsia" w:ascii="仿宋_GB2312" w:hAnsi="仿宋_GB2312" w:eastAsia="仿宋_GB2312" w:cs="仿宋_GB2312"/>
          <w:b/>
          <w:color w:val="000000"/>
          <w:sz w:val="32"/>
          <w:szCs w:val="32"/>
        </w:rPr>
        <w:t>乙方：</w:t>
      </w:r>
      <w:r>
        <w:rPr>
          <w:rFonts w:hint="eastAsia" w:ascii="仿宋_GB2312" w:hAnsi="仿宋_GB2312" w:eastAsia="仿宋_GB2312" w:cs="仿宋_GB2312"/>
          <w:b/>
          <w:color w:val="000000"/>
          <w:sz w:val="32"/>
          <w:szCs w:val="32"/>
          <w:u w:val="single"/>
        </w:rPr>
        <w:t xml:space="preserve">                               </w:t>
      </w:r>
    </w:p>
    <w:p w14:paraId="0F5F01B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安全生产法》《中华人民共和国消防法》《宁波市安全生产条例》等法律、法规和精神，为加强国有资产安全管理，保障人民群众生命和财产安全，在双方签订《房屋租赁合同》的基础上，就加强安全管理，落实安全责任，经协商，特签定本安全管理协议，并共同遵循。</w:t>
      </w:r>
    </w:p>
    <w:p w14:paraId="27CAE4A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FF"/>
          <w:sz w:val="32"/>
          <w:szCs w:val="32"/>
        </w:rPr>
        <w:t>办公经营用房</w:t>
      </w:r>
      <w:r>
        <w:rPr>
          <w:rFonts w:hint="eastAsia" w:ascii="仿宋_GB2312" w:hAnsi="仿宋_GB2312" w:eastAsia="仿宋_GB2312" w:cs="仿宋_GB2312"/>
          <w:color w:val="000000"/>
          <w:sz w:val="32"/>
          <w:szCs w:val="32"/>
        </w:rPr>
        <w:t>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6C097729">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3ABA0DE3">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三、乙方在租赁期间的安全管理责任</w:t>
      </w:r>
    </w:p>
    <w:p w14:paraId="7C82472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乙方在租用期间，是此房屋消防、治安的第一责任人，并承担相应的消防、治安责任。自行负责房屋的一切消防安全工作，要切实加强安全管理，合法经营，不得从事非法经营或其他违法活动。</w:t>
      </w:r>
    </w:p>
    <w:p w14:paraId="1646554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乙方负责建立健全承租房屋的消防安全制度和措施，制定消防安全岗位责任制，落实承租区域消防安全责任。建立日常安全工作台账，每月组织一次全面安全自我检查。</w:t>
      </w:r>
    </w:p>
    <w:p w14:paraId="59FFB1F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乙方承租的房屋用于生产经营的，乙方必须符合市场监督管理部门对生产经营范围内的管理要求，合法经营。严格遵守安全生产经营的规定，自行办理从业人员人身及财产的保险。</w:t>
      </w:r>
    </w:p>
    <w:p w14:paraId="0586582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负责租赁房屋文明经营、环境保护、食品安全、消防安全、人身、公私财产安全保卫工作，加强安全防范与治安，如发生火灾、偷盗、伤亡等事故由乙方自行负责；如由于非甲方原因造成的搁置物悬挂物脱落、高空坠物造成伤亡等相关事故的由乙方自行承担，甲方不承担任何费用和责任。</w:t>
      </w:r>
    </w:p>
    <w:p w14:paraId="5047095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对承租区域内的安全生产经营全面负责，对发现事故隐患或不安全因素应立即整改；对发生事故所造成自身损失的，由乙方自行负责承担责任。如因乙方事故造成甲方或第三方损失的，由乙方负责承担责任并负责赔偿损失。</w:t>
      </w:r>
    </w:p>
    <w:p w14:paraId="75C0BA6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乙方如在承租房屋内从事非法生产、加工、储存，经营爆炸性、毒害性、放射性、腐蚀性物质或传染病原体等危险物质，对周边环境造成损害或损坏的，由乙方承担全部责任并赔偿损失。</w:t>
      </w:r>
    </w:p>
    <w:p w14:paraId="6DC5ED3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乙方不得擅自改动房屋内外的水、电、气及消防管线等，如确需要改动的，必须以书面形式报甲方和有关部门批复同意后方可实施，如未报自行改动所带来的后果由乙方承担。</w:t>
      </w:r>
    </w:p>
    <w:p w14:paraId="6D83766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不得对承租房主体结构任意改造和对周边违规扩建，如确需要改造和扩建，必须以书面形式报甲方和相关部门批复同意方可实施，如未报自行改造、扩建的，乙方必须负全部责任，并恢复原样，所造成的经济损失由乙方承担。</w:t>
      </w:r>
    </w:p>
    <w:p w14:paraId="0490DC7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乙方应按消防部门有关规定全面负责租赁房屋内的防火安全，配置必要的消防设施设备和器材，设置消防安全标识，并定期组织检验、维修，确保设施设备和器材完好有效。严禁将楼宇内消防设施用作其它用途。如由于乙方原因造成相关事故的，由乙方自行承担责任并赔偿损失。</w:t>
      </w:r>
    </w:p>
    <w:p w14:paraId="22B90ED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乙方不得占用和堵塞消防通道和安全出口，确保消防通道、安全出口畅通。</w:t>
      </w:r>
    </w:p>
    <w:p w14:paraId="6E93030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乙方应遵守法律规定应尽的其他安全生产及消防安全职责。</w:t>
      </w:r>
    </w:p>
    <w:p w14:paraId="53A5782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甲方或甲方委托的第三方机构对乙方进行安全生产及消防安全的检查工作，乙方必须自觉配合，并服从督促及整改。如不按期整改或整改不彻底，发生事故造成后果由乙方负全部责任。</w:t>
      </w:r>
      <w:r>
        <w:rPr>
          <w:rFonts w:ascii="仿宋_GB2312" w:hAnsi="仿宋_GB2312" w:eastAsia="仿宋_GB2312" w:cs="仿宋_GB2312"/>
          <w:color w:val="000000"/>
          <w:sz w:val="32"/>
          <w:szCs w:val="32"/>
        </w:rPr>
        <w:t xml:space="preserve"> </w:t>
      </w:r>
    </w:p>
    <w:p w14:paraId="3D1651B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对违反上述安全规定的，甲方将对相关人员及乙方进行经济处罚，直到解除合同；造成严重后果追究法律责任。</w:t>
      </w:r>
    </w:p>
    <w:p w14:paraId="2915510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四、附则</w:t>
      </w:r>
    </w:p>
    <w:p w14:paraId="236BB42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本协议须与《房屋租赁合同》同时签订，有同等法律效力。</w:t>
      </w:r>
    </w:p>
    <w:p w14:paraId="665C5A3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本协议内容与现行法律、法规和规章不符之处，遵照现行法律、法规和规章执行。</w:t>
      </w:r>
    </w:p>
    <w:p w14:paraId="1F4A0757">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本合同一式伍份，甲方执叁份、乙方执贰份。</w:t>
      </w:r>
    </w:p>
    <w:p w14:paraId="4C648123">
      <w:pPr>
        <w:ind w:firstLine="640" w:firstLineChars="200"/>
        <w:rPr>
          <w:rFonts w:ascii="仿宋_GB2312" w:hAnsi="仿宋_GB2312" w:eastAsia="仿宋_GB2312" w:cs="仿宋_GB2312"/>
          <w:color w:val="000000"/>
          <w:sz w:val="32"/>
          <w:szCs w:val="32"/>
        </w:rPr>
      </w:pPr>
    </w:p>
    <w:p w14:paraId="26E33F12">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5CDDDDCE">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10296960">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09513E32">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3C157B5B">
      <w:pPr>
        <w:rPr>
          <w:rFonts w:hint="eastAsia" w:ascii="黑体" w:hAnsi="黑体" w:eastAsia="黑体" w:cs="黑体"/>
          <w:b/>
          <w:bCs/>
          <w:sz w:val="30"/>
          <w:szCs w:val="30"/>
        </w:rPr>
      </w:pPr>
    </w:p>
    <w:p w14:paraId="4F5ED79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600000000000000"/>
    <w:charset w:val="00"/>
    <w:family w:val="auto"/>
    <w:pitch w:val="default"/>
    <w:sig w:usb0="00000000" w:usb1="00000000" w:usb2="00000012" w:usb3="00000000" w:csb0="00160001" w:csb1="1203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21369">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0CA3377">
                          <w:pPr>
                            <w:pStyle w:val="3"/>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v:fill on="f" focussize="0,0"/>
              <v:stroke on="f" weight="0.5pt"/>
              <v:imagedata o:title=""/>
              <o:lock v:ext="edit" aspectratio="f"/>
              <v:textbox inset="0mm,0mm,0mm,0mm" style="mso-fit-shape-to-text:t;">
                <w:txbxContent>
                  <w:p w14:paraId="10CA337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021DC0"/>
    <w:rsid w:val="1124456F"/>
    <w:rsid w:val="1A630B1E"/>
    <w:rsid w:val="22D575EF"/>
    <w:rsid w:val="2BBD5263"/>
    <w:rsid w:val="44352437"/>
    <w:rsid w:val="44690131"/>
    <w:rsid w:val="4C581882"/>
    <w:rsid w:val="59BE34CD"/>
    <w:rsid w:val="7DF36146"/>
    <w:rsid w:val="7E8F0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line="360" w:lineRule="auto"/>
      <w:ind w:left="1"/>
    </w:pPr>
    <w:rPr>
      <w:sz w:val="24"/>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5">
    <w:name w:val="Normal (Web)"/>
    <w:basedOn w:val="1"/>
    <w:qFormat/>
    <w:uiPriority w:val="0"/>
    <w:pPr>
      <w:spacing w:beforeAutospacing="1" w:afterAutospacing="1"/>
      <w:jc w:val="left"/>
    </w:pPr>
    <w:rPr>
      <w:rFonts w:ascii="Calibri" w:hAnsi="Calibri" w:eastAsia="宋体"/>
      <w:kern w:val="0"/>
      <w:sz w:val="24"/>
      <w:szCs w:val="24"/>
    </w:rPr>
  </w:style>
  <w:style w:type="paragraph" w:customStyle="1" w:styleId="8">
    <w:name w:val="List Paragraph"/>
    <w:basedOn w:val="1"/>
    <w:qFormat/>
    <w:uiPriority w:val="0"/>
    <w:pPr>
      <w:ind w:firstLine="420" w:firstLineChars="200"/>
    </w:pPr>
    <w:rPr>
      <w:rFonts w:ascii="Calibri" w:hAnsi="Calibri"/>
      <w:szCs w:val="22"/>
    </w:rPr>
  </w:style>
  <w:style w:type="paragraph" w:customStyle="1" w:styleId="9">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12858</Words>
  <Characters>13175</Characters>
  <Lines>0</Lines>
  <Paragraphs>0</Paragraphs>
  <TotalTime>1</TotalTime>
  <ScaleCrop>false</ScaleCrop>
  <LinksUpToDate>false</LinksUpToDate>
  <CharactersWithSpaces>15464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2026-05-13T00:32:00Z</dcterms:created>
  <dc:creator>产权</dc:creator>
  <cp:lastModifiedBy>大象滑滑梯</cp:lastModifiedBy>
  <dcterms:modified xsi:type="dcterms:W3CDTF">2026-09-07T01:34:51Z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eyJoZGlkIjoiYzQ3MzJmODVmNmFlYzI4OWVkNzBmYTBkOTQxYjNlOTEiLCJ1c2VySWQiOiIzNTgyOTgzMzAifQ==</vt:lpwstr>
  </property>
  <property fmtid="{D5CDD505-2E9C-101B-9397-08002B2CF9AE}" pid="4" name="ICV">
    <vt:lpwstr>91A9AFF915A843F1A116872E690A4E2F_12</vt:lpwstr>
  </property>
</Properties>
</file>